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503"/>
        <w:jc w:val="center"/>
        <w:rPr>
          <w:rFonts w:hint="eastAsia" w:ascii="仿宋" w:hAnsi="仿宋" w:eastAsia="仿宋" w:cs="仿宋"/>
          <w:spacing w:val="7"/>
          <w:sz w:val="36"/>
          <w:szCs w:val="36"/>
        </w:rPr>
      </w:pPr>
      <w:r>
        <w:rPr>
          <w:rFonts w:hint="eastAsia" w:ascii="仿宋" w:hAnsi="仿宋" w:eastAsia="仿宋" w:cs="仿宋"/>
          <w:spacing w:val="7"/>
          <w:sz w:val="44"/>
          <w:szCs w:val="44"/>
        </w:rPr>
        <w:t>南通市天星湖中学水果、坚果等教师代购物资采购项目</w:t>
      </w:r>
    </w:p>
    <w:p>
      <w:pPr>
        <w:pStyle w:val="50"/>
        <w:jc w:val="center"/>
        <w:rPr>
          <w:rFonts w:hint="eastAsia" w:ascii="仿宋" w:hAnsi="仿宋" w:eastAsia="仿宋" w:cs="仿宋"/>
          <w:spacing w:val="7"/>
          <w:sz w:val="36"/>
          <w:szCs w:val="36"/>
        </w:rPr>
      </w:pPr>
    </w:p>
    <w:p>
      <w:pPr>
        <w:pStyle w:val="50"/>
        <w:jc w:val="center"/>
        <w:rPr>
          <w:rFonts w:hint="eastAsia" w:ascii="仿宋" w:hAnsi="仿宋" w:eastAsia="仿宋" w:cs="仿宋"/>
          <w:spacing w:val="7"/>
          <w:sz w:val="48"/>
          <w:szCs w:val="48"/>
        </w:rPr>
      </w:pPr>
    </w:p>
    <w:p>
      <w:pPr>
        <w:pStyle w:val="50"/>
        <w:jc w:val="center"/>
        <w:rPr>
          <w:rFonts w:hint="eastAsia" w:ascii="仿宋" w:hAnsi="仿宋" w:eastAsia="仿宋" w:cs="仿宋"/>
          <w:spacing w:val="7"/>
          <w:sz w:val="72"/>
          <w:szCs w:val="72"/>
        </w:rPr>
      </w:pPr>
      <w:r>
        <w:rPr>
          <w:rFonts w:hint="eastAsia" w:ascii="仿宋" w:hAnsi="仿宋" w:eastAsia="仿宋" w:cs="仿宋"/>
          <w:spacing w:val="7"/>
          <w:sz w:val="72"/>
          <w:szCs w:val="72"/>
        </w:rPr>
        <w:t>询价文件</w:t>
      </w:r>
    </w:p>
    <w:p>
      <w:pPr>
        <w:pStyle w:val="50"/>
        <w:jc w:val="center"/>
        <w:rPr>
          <w:rFonts w:hint="default" w:ascii="仿宋" w:hAnsi="仿宋" w:eastAsia="仿宋" w:cs="仿宋"/>
          <w:spacing w:val="7"/>
          <w:sz w:val="28"/>
          <w:szCs w:val="28"/>
          <w:lang w:val="en-US" w:eastAsia="zh-CN"/>
        </w:rPr>
      </w:pPr>
      <w:r>
        <w:rPr>
          <w:rFonts w:hint="eastAsia" w:ascii="仿宋" w:hAnsi="仿宋" w:eastAsia="仿宋" w:cs="仿宋"/>
          <w:spacing w:val="7"/>
          <w:sz w:val="28"/>
          <w:szCs w:val="28"/>
        </w:rPr>
        <w:t>项目编号：TXHZX20240516</w:t>
      </w:r>
      <w:r>
        <w:rPr>
          <w:rFonts w:hint="eastAsia" w:ascii="仿宋" w:hAnsi="仿宋" w:eastAsia="仿宋" w:cs="仿宋"/>
          <w:spacing w:val="7"/>
          <w:sz w:val="28"/>
          <w:szCs w:val="28"/>
          <w:lang w:val="en-US" w:eastAsia="zh-CN"/>
        </w:rPr>
        <w:t>01</w:t>
      </w:r>
    </w:p>
    <w:p>
      <w:pPr>
        <w:pStyle w:val="50"/>
        <w:rPr>
          <w:rFonts w:hint="eastAsia" w:ascii="仿宋" w:hAnsi="仿宋" w:eastAsia="仿宋" w:cs="仿宋"/>
          <w:spacing w:val="7"/>
          <w:sz w:val="28"/>
          <w:szCs w:val="28"/>
        </w:rPr>
      </w:pPr>
    </w:p>
    <w:p>
      <w:pPr>
        <w:shd w:val="clear" w:color="auto" w:fill="FFFFFF"/>
        <w:ind w:firstLine="503"/>
        <w:jc w:val="center"/>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ind w:firstLine="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shd w:val="clear" w:color="auto" w:fill="FFFFFF"/>
        <w:ind w:firstLine="503"/>
        <w:jc w:val="center"/>
        <w:rPr>
          <w:rFonts w:hint="eastAsia" w:ascii="仿宋" w:hAnsi="仿宋" w:eastAsia="仿宋" w:cs="仿宋"/>
          <w:b/>
          <w:bCs/>
          <w:sz w:val="36"/>
          <w:szCs w:val="36"/>
        </w:rPr>
      </w:pPr>
    </w:p>
    <w:p>
      <w:pPr>
        <w:spacing w:line="500" w:lineRule="exact"/>
        <w:jc w:val="center"/>
        <w:rPr>
          <w:rFonts w:hint="eastAsia" w:ascii="仿宋" w:hAnsi="仿宋" w:eastAsia="仿宋" w:cs="仿宋"/>
          <w:b/>
          <w:sz w:val="44"/>
          <w:szCs w:val="44"/>
        </w:rPr>
      </w:pPr>
      <w:r>
        <w:rPr>
          <w:rFonts w:hint="eastAsia" w:ascii="仿宋" w:hAnsi="仿宋" w:eastAsia="仿宋" w:cs="仿宋"/>
          <w:b/>
          <w:bCs/>
          <w:spacing w:val="20"/>
          <w:sz w:val="40"/>
          <w:szCs w:val="40"/>
        </w:rPr>
        <w:t>南通市天星湖中学</w:t>
      </w:r>
    </w:p>
    <w:p>
      <w:pPr>
        <w:spacing w:line="500" w:lineRule="exact"/>
        <w:jc w:val="center"/>
        <w:rPr>
          <w:rFonts w:hint="eastAsia" w:ascii="仿宋" w:hAnsi="仿宋" w:eastAsia="仿宋" w:cs="仿宋"/>
          <w:b/>
          <w:bCs/>
          <w:spacing w:val="20"/>
          <w:sz w:val="32"/>
          <w:szCs w:val="32"/>
        </w:rPr>
      </w:pPr>
      <w:r>
        <w:rPr>
          <w:rFonts w:hint="eastAsia" w:ascii="仿宋" w:hAnsi="仿宋" w:eastAsia="仿宋" w:cs="仿宋"/>
          <w:b/>
          <w:bCs/>
          <w:spacing w:val="20"/>
          <w:sz w:val="32"/>
          <w:szCs w:val="32"/>
        </w:rPr>
        <w:t>二○二四年五月十</w:t>
      </w:r>
      <w:r>
        <w:rPr>
          <w:rFonts w:hint="eastAsia" w:ascii="仿宋" w:hAnsi="仿宋" w:eastAsia="仿宋" w:cs="仿宋"/>
          <w:b/>
          <w:bCs/>
          <w:spacing w:val="20"/>
          <w:sz w:val="32"/>
          <w:szCs w:val="32"/>
          <w:lang w:val="en-US" w:eastAsia="zh-CN"/>
        </w:rPr>
        <w:t>五</w:t>
      </w:r>
      <w:r>
        <w:rPr>
          <w:rFonts w:hint="eastAsia" w:ascii="仿宋" w:hAnsi="仿宋" w:eastAsia="仿宋" w:cs="仿宋"/>
          <w:b/>
          <w:bCs/>
          <w:spacing w:val="20"/>
          <w:sz w:val="32"/>
          <w:szCs w:val="32"/>
        </w:rPr>
        <w:t>日</w:t>
      </w:r>
      <w:bookmarkStart w:id="6" w:name="_GoBack"/>
      <w:bookmarkEnd w:id="6"/>
    </w:p>
    <w:p>
      <w:pPr>
        <w:shd w:val="clear" w:color="auto" w:fill="FFFFFF"/>
        <w:jc w:val="both"/>
        <w:rPr>
          <w:rFonts w:hint="eastAsia" w:ascii="仿宋" w:hAnsi="仿宋" w:eastAsia="仿宋" w:cs="仿宋"/>
          <w:b/>
          <w:bCs/>
          <w:sz w:val="36"/>
          <w:szCs w:val="36"/>
        </w:rPr>
      </w:pPr>
    </w:p>
    <w:p>
      <w:pPr>
        <w:shd w:val="clear" w:color="auto" w:fill="FFFFFF"/>
        <w:ind w:firstLine="503"/>
        <w:jc w:val="center"/>
        <w:outlineLvl w:val="0"/>
        <w:rPr>
          <w:rFonts w:hint="eastAsia" w:ascii="仿宋" w:hAnsi="仿宋" w:eastAsia="仿宋" w:cs="仿宋"/>
          <w:b/>
          <w:bCs/>
          <w:spacing w:val="7"/>
          <w:sz w:val="36"/>
          <w:szCs w:val="36"/>
        </w:rPr>
      </w:pPr>
      <w:r>
        <w:rPr>
          <w:rFonts w:hint="eastAsia" w:ascii="仿宋" w:hAnsi="仿宋" w:eastAsia="仿宋" w:cs="仿宋"/>
          <w:b/>
          <w:bCs/>
          <w:sz w:val="36"/>
          <w:szCs w:val="36"/>
        </w:rPr>
        <w:t>第一部分 询价公告</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项目概况</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南通市天星湖中学水果、坚果等教师代购物资采购项目的潜在供应商应在南通市教育局网站</w:t>
      </w:r>
      <w:r>
        <w:rPr>
          <w:rFonts w:hint="eastAsia" w:ascii="仿宋" w:hAnsi="仿宋" w:eastAsia="仿宋" w:cs="仿宋"/>
          <w:spacing w:val="7"/>
          <w:sz w:val="28"/>
          <w:szCs w:val="28"/>
          <w:lang w:eastAsia="zh-CN"/>
        </w:rPr>
        <w:t>、南通市天星湖中学网站</w:t>
      </w:r>
      <w:r>
        <w:rPr>
          <w:rFonts w:hint="eastAsia" w:ascii="仿宋" w:hAnsi="仿宋" w:eastAsia="仿宋" w:cs="仿宋"/>
          <w:spacing w:val="7"/>
          <w:sz w:val="28"/>
          <w:szCs w:val="28"/>
        </w:rPr>
        <w:t>获取采购文件，并于2023年05 月</w:t>
      </w:r>
      <w:r>
        <w:rPr>
          <w:rFonts w:hint="eastAsia" w:ascii="仿宋" w:hAnsi="仿宋" w:eastAsia="仿宋" w:cs="仿宋"/>
          <w:spacing w:val="7"/>
          <w:sz w:val="28"/>
          <w:szCs w:val="28"/>
          <w:lang w:val="en-US" w:eastAsia="zh-CN"/>
        </w:rPr>
        <w:t>20</w:t>
      </w:r>
      <w:r>
        <w:rPr>
          <w:rFonts w:hint="eastAsia" w:ascii="仿宋" w:hAnsi="仿宋" w:eastAsia="仿宋" w:cs="仿宋"/>
          <w:spacing w:val="7"/>
          <w:sz w:val="28"/>
          <w:szCs w:val="28"/>
        </w:rPr>
        <w:t>日</w:t>
      </w:r>
      <w:r>
        <w:rPr>
          <w:rFonts w:hint="eastAsia" w:ascii="仿宋" w:hAnsi="仿宋" w:eastAsia="仿宋" w:cs="仿宋"/>
          <w:spacing w:val="7"/>
          <w:sz w:val="28"/>
          <w:szCs w:val="28"/>
          <w:lang w:val="en-US" w:eastAsia="zh-CN"/>
        </w:rPr>
        <w:t>14</w:t>
      </w:r>
      <w:r>
        <w:rPr>
          <w:rFonts w:hint="eastAsia" w:ascii="仿宋" w:hAnsi="仿宋" w:eastAsia="仿宋" w:cs="仿宋"/>
          <w:spacing w:val="7"/>
          <w:sz w:val="28"/>
          <w:szCs w:val="28"/>
        </w:rPr>
        <w:t>点</w:t>
      </w:r>
      <w:r>
        <w:rPr>
          <w:rFonts w:hint="eastAsia" w:ascii="仿宋" w:hAnsi="仿宋" w:eastAsia="仿宋" w:cs="仿宋"/>
          <w:spacing w:val="7"/>
          <w:sz w:val="28"/>
          <w:szCs w:val="28"/>
          <w:lang w:val="en-US" w:eastAsia="zh-CN"/>
        </w:rPr>
        <w:t>0</w:t>
      </w:r>
      <w:r>
        <w:rPr>
          <w:rFonts w:hint="eastAsia" w:ascii="仿宋" w:hAnsi="仿宋" w:eastAsia="仿宋" w:cs="仿宋"/>
          <w:spacing w:val="7"/>
          <w:sz w:val="28"/>
          <w:szCs w:val="28"/>
        </w:rPr>
        <w:t>0分（北京时间）前提交响应文件。</w:t>
      </w:r>
    </w:p>
    <w:p>
      <w:pPr>
        <w:shd w:val="clear" w:color="auto" w:fill="FFFFFF"/>
        <w:spacing w:after="0" w:line="460" w:lineRule="exact"/>
        <w:ind w:firstLine="294" w:firstLineChars="100"/>
        <w:outlineLvl w:val="1"/>
        <w:rPr>
          <w:rFonts w:hint="eastAsia" w:ascii="仿宋" w:hAnsi="仿宋" w:eastAsia="仿宋" w:cs="仿宋"/>
          <w:spacing w:val="7"/>
          <w:sz w:val="28"/>
          <w:szCs w:val="28"/>
        </w:rPr>
      </w:pPr>
      <w:r>
        <w:rPr>
          <w:rFonts w:hint="eastAsia" w:ascii="仿宋" w:hAnsi="仿宋" w:eastAsia="仿宋" w:cs="仿宋"/>
          <w:spacing w:val="7"/>
          <w:sz w:val="28"/>
          <w:szCs w:val="28"/>
        </w:rPr>
        <w:t>一、项目基本情况</w:t>
      </w:r>
    </w:p>
    <w:p>
      <w:pPr>
        <w:shd w:val="clear" w:color="auto" w:fill="FFFFFF"/>
        <w:spacing w:after="0" w:line="460" w:lineRule="exact"/>
        <w:ind w:firstLine="503"/>
        <w:rPr>
          <w:rFonts w:hint="default" w:ascii="仿宋" w:hAnsi="仿宋" w:eastAsia="仿宋" w:cs="仿宋"/>
          <w:spacing w:val="7"/>
          <w:sz w:val="28"/>
          <w:szCs w:val="28"/>
          <w:lang w:val="en-US" w:eastAsia="zh-CN"/>
        </w:rPr>
      </w:pPr>
      <w:r>
        <w:rPr>
          <w:rFonts w:hint="eastAsia" w:ascii="仿宋" w:hAnsi="仿宋" w:eastAsia="仿宋" w:cs="仿宋"/>
          <w:spacing w:val="7"/>
          <w:sz w:val="28"/>
          <w:szCs w:val="28"/>
        </w:rPr>
        <w:t>项目编号：TXHZX20240516</w:t>
      </w:r>
      <w:r>
        <w:rPr>
          <w:rFonts w:hint="eastAsia" w:ascii="仿宋" w:hAnsi="仿宋" w:eastAsia="仿宋" w:cs="仿宋"/>
          <w:spacing w:val="7"/>
          <w:sz w:val="28"/>
          <w:szCs w:val="28"/>
          <w:lang w:val="en-US" w:eastAsia="zh-CN"/>
        </w:rPr>
        <w:t>01</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项目名称：南通市天星湖中学水果、坚果等教师代购物资采购项目</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最高限价：供应商以折扣进行报价，即以核算基准单价的折扣进行报价。供应商的投标折扣必须</w:t>
      </w:r>
      <w:r>
        <w:rPr>
          <w:rFonts w:hint="eastAsia" w:ascii="宋体" w:hAnsi="宋体" w:cs="宋体"/>
          <w:spacing w:val="7"/>
          <w:sz w:val="28"/>
          <w:szCs w:val="28"/>
        </w:rPr>
        <w:t>≦</w:t>
      </w:r>
      <w:r>
        <w:rPr>
          <w:rFonts w:hint="eastAsia" w:ascii="仿宋" w:hAnsi="仿宋" w:eastAsia="仿宋" w:cs="仿宋"/>
          <w:spacing w:val="7"/>
          <w:sz w:val="28"/>
          <w:szCs w:val="28"/>
        </w:rPr>
        <w:t>90%，投标折扣大于90%的为无效投标报价，按照无效响应处理。</w:t>
      </w:r>
    </w:p>
    <w:p>
      <w:pPr>
        <w:shd w:val="clear" w:color="auto" w:fill="FFFFFF"/>
        <w:spacing w:after="0" w:line="460" w:lineRule="exact"/>
        <w:ind w:firstLine="503"/>
        <w:rPr>
          <w:rFonts w:ascii="仿宋" w:hAnsi="仿宋" w:eastAsia="仿宋" w:cs="仿宋"/>
          <w:spacing w:val="7"/>
          <w:sz w:val="28"/>
          <w:szCs w:val="28"/>
        </w:rPr>
      </w:pPr>
      <w:r>
        <w:rPr>
          <w:rFonts w:hint="eastAsia" w:ascii="仿宋" w:hAnsi="仿宋" w:eastAsia="仿宋" w:cs="仿宋"/>
          <w:spacing w:val="7"/>
          <w:sz w:val="28"/>
          <w:szCs w:val="28"/>
        </w:rPr>
        <w:t>合同履行期限：合同签署之日起壹年（服务期间，如发现供应商不能实质性的满足采购人需求，采购人有权终止合同）。服务期满，经采购人考核合格或服务质量好，采购方满意率高，经双方协商一致，可按年续签下一年服务合同，最多可续签2次。</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本项目不接受联合体。</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二、申请人的资格要求：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供应商其它要求：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供应商必须具有有效的营业执照；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2</w:t>
      </w:r>
      <w:r>
        <w:rPr>
          <w:rFonts w:hint="eastAsia" w:ascii="仿宋" w:hAnsi="仿宋" w:eastAsia="仿宋" w:cs="仿宋"/>
          <w:spacing w:val="7"/>
          <w:sz w:val="28"/>
          <w:szCs w:val="28"/>
          <w:lang w:val="zh-CN"/>
        </w:rPr>
        <w:t>）</w:t>
      </w:r>
      <w:r>
        <w:rPr>
          <w:rFonts w:hint="eastAsia" w:ascii="仿宋" w:hAnsi="仿宋" w:eastAsia="仿宋" w:cs="仿宋"/>
          <w:color w:val="333333"/>
          <w:spacing w:val="7"/>
          <w:sz w:val="28"/>
          <w:szCs w:val="28"/>
          <w:shd w:val="clear" w:color="auto" w:fill="FFFFFF"/>
        </w:rPr>
        <w:t>具有有效的《食品经营许可证》；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3</w:t>
      </w:r>
      <w:r>
        <w:rPr>
          <w:rFonts w:hint="eastAsia" w:ascii="仿宋" w:hAnsi="仿宋" w:eastAsia="仿宋" w:cs="仿宋"/>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4</w:t>
      </w:r>
      <w:r>
        <w:rPr>
          <w:rFonts w:hint="eastAsia" w:ascii="仿宋" w:hAnsi="仿宋" w:eastAsia="仿宋" w:cs="仿宋"/>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三、获取采购文件</w:t>
      </w:r>
    </w:p>
    <w:p>
      <w:pPr>
        <w:shd w:val="clear" w:color="auto" w:fill="FFFFFF"/>
        <w:spacing w:after="0" w:line="460" w:lineRule="exact"/>
        <w:ind w:firstLine="489"/>
        <w:rPr>
          <w:rFonts w:hint="eastAsia" w:ascii="仿宋" w:hAnsi="仿宋" w:eastAsia="仿宋" w:cs="仿宋"/>
          <w:spacing w:val="7"/>
          <w:sz w:val="28"/>
          <w:szCs w:val="28"/>
        </w:rPr>
      </w:pPr>
      <w:r>
        <w:rPr>
          <w:rFonts w:hint="eastAsia" w:ascii="仿宋" w:hAnsi="仿宋" w:eastAsia="仿宋" w:cs="仿宋"/>
          <w:spacing w:val="7"/>
          <w:sz w:val="28"/>
          <w:szCs w:val="28"/>
        </w:rPr>
        <w:t>时间：2024年05月1</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rPr>
        <w:t>日至2024年05月20日</w:t>
      </w:r>
    </w:p>
    <w:p>
      <w:pPr>
        <w:shd w:val="clear" w:color="auto" w:fill="FFFFFF"/>
        <w:spacing w:after="0" w:line="460" w:lineRule="exact"/>
        <w:ind w:firstLine="489"/>
        <w:rPr>
          <w:rFonts w:hint="eastAsia" w:ascii="仿宋" w:hAnsi="仿宋" w:eastAsia="仿宋" w:cs="仿宋"/>
          <w:spacing w:val="7"/>
          <w:sz w:val="28"/>
          <w:szCs w:val="28"/>
          <w:lang w:eastAsia="zh-CN"/>
        </w:rPr>
      </w:pPr>
      <w:r>
        <w:rPr>
          <w:rFonts w:hint="eastAsia" w:ascii="仿宋" w:hAnsi="仿宋" w:eastAsia="仿宋" w:cs="仿宋"/>
          <w:spacing w:val="7"/>
          <w:sz w:val="28"/>
          <w:szCs w:val="28"/>
        </w:rPr>
        <w:t>地点：南通市教育局网站</w:t>
      </w:r>
      <w:r>
        <w:rPr>
          <w:rFonts w:hint="eastAsia" w:ascii="仿宋" w:hAnsi="仿宋" w:eastAsia="仿宋" w:cs="仿宋"/>
          <w:spacing w:val="7"/>
          <w:sz w:val="28"/>
          <w:szCs w:val="28"/>
          <w:lang w:eastAsia="zh-CN"/>
        </w:rPr>
        <w:t>、南通市天星湖中学网站</w:t>
      </w:r>
    </w:p>
    <w:p>
      <w:pPr>
        <w:shd w:val="clear" w:color="auto" w:fill="FFFFFF"/>
        <w:spacing w:after="0" w:line="460" w:lineRule="exact"/>
        <w:ind w:firstLine="489"/>
        <w:rPr>
          <w:rFonts w:hint="eastAsia" w:ascii="仿宋" w:hAnsi="仿宋" w:eastAsia="仿宋" w:cs="仿宋"/>
          <w:spacing w:val="7"/>
          <w:sz w:val="28"/>
          <w:szCs w:val="28"/>
        </w:rPr>
      </w:pPr>
      <w:r>
        <w:rPr>
          <w:rFonts w:hint="eastAsia" w:ascii="仿宋" w:hAnsi="仿宋" w:eastAsia="仿宋" w:cs="仿宋"/>
          <w:spacing w:val="7"/>
          <w:sz w:val="28"/>
          <w:szCs w:val="28"/>
        </w:rPr>
        <w:t>方式：自行下载</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四、响应文件提交</w:t>
      </w:r>
    </w:p>
    <w:p>
      <w:pPr>
        <w:shd w:val="clear" w:color="auto" w:fill="FFFFFF"/>
        <w:spacing w:after="0" w:line="460" w:lineRule="exact"/>
        <w:ind w:firstLine="503"/>
        <w:rPr>
          <w:rFonts w:hint="eastAsia" w:ascii="仿宋" w:hAnsi="仿宋" w:eastAsia="仿宋" w:cs="仿宋"/>
          <w:spacing w:val="7"/>
          <w:sz w:val="28"/>
          <w:szCs w:val="28"/>
          <w:u w:val="single"/>
        </w:rPr>
      </w:pPr>
      <w:r>
        <w:rPr>
          <w:rFonts w:hint="eastAsia" w:ascii="仿宋" w:hAnsi="仿宋" w:eastAsia="仿宋" w:cs="仿宋"/>
          <w:spacing w:val="7"/>
          <w:sz w:val="28"/>
          <w:szCs w:val="28"/>
        </w:rPr>
        <w:t>截止时间：</w:t>
      </w:r>
      <w:r>
        <w:rPr>
          <w:rFonts w:hint="eastAsia" w:ascii="仿宋" w:hAnsi="仿宋" w:eastAsia="仿宋" w:cs="仿宋"/>
          <w:b/>
          <w:bCs/>
          <w:spacing w:val="7"/>
          <w:sz w:val="28"/>
          <w:szCs w:val="28"/>
          <w:u w:val="single"/>
        </w:rPr>
        <w:t>2023年05 月2</w:t>
      </w:r>
      <w:r>
        <w:rPr>
          <w:rFonts w:hint="eastAsia" w:ascii="仿宋" w:hAnsi="仿宋" w:eastAsia="仿宋" w:cs="仿宋"/>
          <w:b/>
          <w:bCs/>
          <w:spacing w:val="7"/>
          <w:sz w:val="28"/>
          <w:szCs w:val="28"/>
          <w:u w:val="single"/>
          <w:lang w:val="en-US" w:eastAsia="zh-CN"/>
        </w:rPr>
        <w:t>0</w:t>
      </w:r>
      <w:r>
        <w:rPr>
          <w:rFonts w:hint="eastAsia" w:ascii="仿宋" w:hAnsi="仿宋" w:eastAsia="仿宋" w:cs="仿宋"/>
          <w:b/>
          <w:bCs/>
          <w:spacing w:val="7"/>
          <w:sz w:val="28"/>
          <w:szCs w:val="28"/>
          <w:u w:val="single"/>
        </w:rPr>
        <w:t>日</w:t>
      </w:r>
      <w:r>
        <w:rPr>
          <w:rFonts w:hint="eastAsia" w:ascii="仿宋" w:hAnsi="仿宋" w:eastAsia="仿宋" w:cs="仿宋"/>
          <w:b/>
          <w:bCs/>
          <w:spacing w:val="7"/>
          <w:sz w:val="28"/>
          <w:szCs w:val="28"/>
          <w:u w:val="single"/>
          <w:lang w:val="en-US" w:eastAsia="zh-CN"/>
        </w:rPr>
        <w:t>14</w:t>
      </w:r>
      <w:r>
        <w:rPr>
          <w:rFonts w:hint="eastAsia" w:ascii="仿宋" w:hAnsi="仿宋" w:eastAsia="仿宋" w:cs="仿宋"/>
          <w:b/>
          <w:bCs/>
          <w:spacing w:val="7"/>
          <w:sz w:val="28"/>
          <w:szCs w:val="28"/>
          <w:u w:val="single"/>
        </w:rPr>
        <w:t>点</w:t>
      </w:r>
      <w:r>
        <w:rPr>
          <w:rFonts w:hint="eastAsia" w:ascii="仿宋" w:hAnsi="仿宋" w:eastAsia="仿宋" w:cs="仿宋"/>
          <w:b/>
          <w:bCs/>
          <w:spacing w:val="7"/>
          <w:sz w:val="28"/>
          <w:szCs w:val="28"/>
          <w:u w:val="single"/>
          <w:lang w:val="en-US" w:eastAsia="zh-CN"/>
        </w:rPr>
        <w:t>0</w:t>
      </w:r>
      <w:r>
        <w:rPr>
          <w:rFonts w:hint="eastAsia" w:ascii="仿宋" w:hAnsi="仿宋" w:eastAsia="仿宋" w:cs="仿宋"/>
          <w:b/>
          <w:bCs/>
          <w:spacing w:val="7"/>
          <w:sz w:val="28"/>
          <w:szCs w:val="28"/>
          <w:u w:val="single"/>
        </w:rPr>
        <w:t>0分（北京时间）</w:t>
      </w:r>
    </w:p>
    <w:p>
      <w:pPr>
        <w:shd w:val="clear" w:color="auto" w:fill="FFFFFF"/>
        <w:spacing w:after="0" w:line="460" w:lineRule="exact"/>
        <w:ind w:firstLine="503"/>
        <w:rPr>
          <w:rFonts w:ascii="仿宋" w:hAnsi="仿宋" w:eastAsia="仿宋" w:cs="仿宋"/>
          <w:b/>
          <w:bCs/>
          <w:spacing w:val="7"/>
          <w:sz w:val="28"/>
          <w:szCs w:val="28"/>
          <w:u w:val="single"/>
        </w:rPr>
      </w:pPr>
      <w:r>
        <w:rPr>
          <w:rFonts w:hint="eastAsia" w:ascii="仿宋" w:hAnsi="仿宋" w:eastAsia="仿宋" w:cs="仿宋"/>
          <w:spacing w:val="7"/>
          <w:sz w:val="28"/>
          <w:szCs w:val="28"/>
        </w:rPr>
        <w:t>地点：</w:t>
      </w:r>
      <w:r>
        <w:rPr>
          <w:rFonts w:hint="eastAsia" w:ascii="仿宋" w:hAnsi="仿宋" w:eastAsia="仿宋" w:cs="仿宋"/>
          <w:b/>
          <w:bCs/>
          <w:spacing w:val="7"/>
          <w:sz w:val="28"/>
          <w:szCs w:val="28"/>
          <w:u w:val="single"/>
        </w:rPr>
        <w:t>开发区振兴路298号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室，如有变动另行通知。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五、开启</w:t>
      </w:r>
    </w:p>
    <w:p>
      <w:pPr>
        <w:widowControl w:val="0"/>
        <w:adjustRightInd/>
        <w:snapToGrid/>
        <w:spacing w:after="0" w:line="46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时间：</w:t>
      </w:r>
      <w:r>
        <w:rPr>
          <w:rFonts w:hint="eastAsia" w:ascii="仿宋" w:hAnsi="仿宋" w:eastAsia="仿宋" w:cs="仿宋"/>
          <w:b/>
          <w:bCs/>
          <w:sz w:val="28"/>
          <w:szCs w:val="28"/>
          <w:u w:val="single"/>
        </w:rPr>
        <w:t>2024年05月2</w:t>
      </w:r>
      <w:r>
        <w:rPr>
          <w:rFonts w:hint="eastAsia" w:ascii="仿宋" w:hAnsi="仿宋" w:eastAsia="仿宋" w:cs="仿宋"/>
          <w:b/>
          <w:bCs/>
          <w:sz w:val="28"/>
          <w:szCs w:val="28"/>
          <w:u w:val="single"/>
          <w:lang w:val="en-US" w:eastAsia="zh-CN"/>
        </w:rPr>
        <w:t>0</w:t>
      </w:r>
      <w:r>
        <w:rPr>
          <w:rFonts w:hint="eastAsia" w:ascii="仿宋" w:hAnsi="仿宋" w:eastAsia="仿宋" w:cs="仿宋"/>
          <w:b/>
          <w:bCs/>
          <w:sz w:val="28"/>
          <w:szCs w:val="28"/>
          <w:u w:val="single"/>
        </w:rPr>
        <w:t>日</w:t>
      </w:r>
      <w:r>
        <w:rPr>
          <w:rFonts w:hint="eastAsia" w:ascii="仿宋" w:hAnsi="仿宋" w:eastAsia="仿宋" w:cs="仿宋"/>
          <w:b/>
          <w:bCs/>
          <w:sz w:val="28"/>
          <w:szCs w:val="28"/>
          <w:u w:val="single"/>
          <w:lang w:val="en-US" w:eastAsia="zh-CN"/>
        </w:rPr>
        <w:t>14</w:t>
      </w:r>
      <w:r>
        <w:rPr>
          <w:rFonts w:hint="eastAsia" w:ascii="仿宋" w:hAnsi="仿宋" w:eastAsia="仿宋" w:cs="仿宋"/>
          <w:b/>
          <w:bCs/>
          <w:sz w:val="28"/>
          <w:szCs w:val="28"/>
          <w:u w:val="single"/>
        </w:rPr>
        <w:t>点</w:t>
      </w:r>
      <w:r>
        <w:rPr>
          <w:rFonts w:hint="eastAsia" w:ascii="仿宋" w:hAnsi="仿宋" w:eastAsia="仿宋" w:cs="仿宋"/>
          <w:b/>
          <w:bCs/>
          <w:sz w:val="28"/>
          <w:szCs w:val="28"/>
          <w:u w:val="single"/>
          <w:lang w:val="en-US" w:eastAsia="zh-CN"/>
        </w:rPr>
        <w:t>0</w:t>
      </w:r>
      <w:r>
        <w:rPr>
          <w:rFonts w:hint="eastAsia" w:ascii="仿宋" w:hAnsi="仿宋" w:eastAsia="仿宋" w:cs="仿宋"/>
          <w:b/>
          <w:bCs/>
          <w:sz w:val="28"/>
          <w:szCs w:val="28"/>
          <w:u w:val="single"/>
        </w:rPr>
        <w:t>0分</w:t>
      </w:r>
      <w:r>
        <w:rPr>
          <w:rFonts w:hint="eastAsia" w:ascii="仿宋" w:hAnsi="仿宋" w:eastAsia="仿宋" w:cs="仿宋"/>
          <w:b/>
          <w:bCs/>
          <w:sz w:val="28"/>
          <w:szCs w:val="28"/>
        </w:rPr>
        <w:t>（北京时间）</w:t>
      </w:r>
    </w:p>
    <w:p>
      <w:pPr>
        <w:shd w:val="clear" w:color="auto" w:fill="FFFFFF"/>
        <w:spacing w:after="0" w:line="460" w:lineRule="exact"/>
        <w:ind w:firstLine="503"/>
        <w:rPr>
          <w:rFonts w:hint="eastAsia" w:ascii="仿宋" w:hAnsi="仿宋" w:eastAsia="仿宋" w:cs="仿宋"/>
          <w:b/>
          <w:bCs/>
          <w:spacing w:val="7"/>
          <w:sz w:val="28"/>
          <w:szCs w:val="28"/>
          <w:u w:val="single"/>
        </w:rPr>
      </w:pPr>
      <w:r>
        <w:rPr>
          <w:rFonts w:hint="eastAsia" w:ascii="仿宋" w:hAnsi="仿宋" w:eastAsia="仿宋" w:cs="仿宋"/>
          <w:sz w:val="28"/>
          <w:szCs w:val="28"/>
        </w:rPr>
        <w:t>地点：</w:t>
      </w:r>
      <w:r>
        <w:rPr>
          <w:rFonts w:hint="eastAsia" w:ascii="仿宋" w:hAnsi="仿宋" w:eastAsia="仿宋" w:cs="仿宋"/>
          <w:b/>
          <w:bCs/>
          <w:spacing w:val="7"/>
          <w:sz w:val="28"/>
          <w:szCs w:val="28"/>
          <w:u w:val="single"/>
        </w:rPr>
        <w:t>开发区振兴</w:t>
      </w:r>
      <w:r>
        <w:rPr>
          <w:rFonts w:hint="eastAsia" w:ascii="仿宋" w:hAnsi="仿宋" w:eastAsia="仿宋" w:cs="仿宋"/>
          <w:b/>
          <w:bCs/>
          <w:spacing w:val="7"/>
          <w:sz w:val="28"/>
          <w:szCs w:val="28"/>
          <w:u w:val="single"/>
          <w:lang w:eastAsia="zh-CN"/>
        </w:rPr>
        <w:t>东</w:t>
      </w:r>
      <w:r>
        <w:rPr>
          <w:rFonts w:hint="eastAsia" w:ascii="仿宋" w:hAnsi="仿宋" w:eastAsia="仿宋" w:cs="仿宋"/>
          <w:b/>
          <w:bCs/>
          <w:spacing w:val="7"/>
          <w:sz w:val="28"/>
          <w:szCs w:val="28"/>
          <w:u w:val="single"/>
        </w:rPr>
        <w:t>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室，如有变动另行通知。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六、公告期限</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自本公告发布之日起3个工作日。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七、其他补充事宜</w:t>
      </w:r>
    </w:p>
    <w:p>
      <w:pPr>
        <w:shd w:val="clear" w:color="auto" w:fill="FFFFFF"/>
        <w:spacing w:after="0" w:line="460" w:lineRule="exact"/>
        <w:rPr>
          <w:rFonts w:hint="eastAsia" w:ascii="仿宋" w:hAnsi="仿宋" w:eastAsia="仿宋" w:cs="仿宋"/>
          <w:spacing w:val="7"/>
          <w:sz w:val="28"/>
          <w:szCs w:val="28"/>
        </w:rPr>
      </w:pPr>
      <w:r>
        <w:rPr>
          <w:rFonts w:hint="eastAsia" w:ascii="仿宋" w:hAnsi="仿宋" w:eastAsia="仿宋" w:cs="仿宋"/>
          <w:spacing w:val="7"/>
          <w:sz w:val="28"/>
          <w:szCs w:val="28"/>
        </w:rPr>
        <w:t>     1.对项目需求部分的询问、质疑请向采购人提出，由采购人负责答复。对采购文件其他有关问题请向代理公司经办人员提出。</w:t>
      </w:r>
    </w:p>
    <w:p>
      <w:pPr>
        <w:shd w:val="clear" w:color="auto" w:fill="FFFFFF"/>
        <w:spacing w:after="0" w:line="460" w:lineRule="exact"/>
        <w:rPr>
          <w:rFonts w:hint="eastAsia" w:ascii="仿宋" w:hAnsi="仿宋" w:eastAsia="仿宋" w:cs="仿宋"/>
          <w:spacing w:val="7"/>
          <w:sz w:val="28"/>
          <w:szCs w:val="28"/>
        </w:rPr>
      </w:pPr>
      <w:r>
        <w:rPr>
          <w:rFonts w:hint="eastAsia" w:ascii="仿宋" w:hAnsi="仿宋" w:eastAsia="仿宋" w:cs="仿宋"/>
          <w:spacing w:val="7"/>
          <w:sz w:val="28"/>
          <w:szCs w:val="28"/>
        </w:rPr>
        <w:t>八、凡对本次采购提出询问，请按以下方式联系。</w:t>
      </w:r>
    </w:p>
    <w:p>
      <w:pPr>
        <w:shd w:val="clear" w:color="auto" w:fill="FFFFFF"/>
        <w:spacing w:after="0" w:line="460" w:lineRule="exact"/>
        <w:ind w:firstLine="588" w:firstLineChars="200"/>
        <w:rPr>
          <w:rFonts w:ascii="仿宋" w:hAnsi="仿宋" w:eastAsia="仿宋" w:cs="仿宋"/>
          <w:spacing w:val="7"/>
          <w:sz w:val="28"/>
          <w:szCs w:val="28"/>
        </w:rPr>
      </w:pPr>
      <w:bookmarkStart w:id="0" w:name="_Toc35393637"/>
      <w:bookmarkStart w:id="1" w:name="_Toc35393806"/>
      <w:bookmarkStart w:id="2" w:name="_Toc28359019"/>
      <w:bookmarkStart w:id="3" w:name="_Toc28359096"/>
      <w:r>
        <w:rPr>
          <w:rFonts w:hint="eastAsia" w:ascii="仿宋" w:hAnsi="仿宋" w:eastAsia="仿宋" w:cs="仿宋"/>
          <w:spacing w:val="7"/>
          <w:sz w:val="28"/>
          <w:szCs w:val="28"/>
        </w:rPr>
        <w:t>2.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八、联系方式</w:t>
      </w:r>
    </w:p>
    <w:bookmarkEnd w:id="0"/>
    <w:bookmarkEnd w:id="1"/>
    <w:bookmarkEnd w:id="2"/>
    <w:bookmarkEnd w:id="3"/>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1.采购人信息</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名    称：南通市天星湖中学</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联系方式：李老师，0513—89052668</w:t>
      </w:r>
    </w:p>
    <w:p>
      <w:pPr>
        <w:spacing w:after="0" w:line="500" w:lineRule="exact"/>
        <w:ind w:firstLine="643" w:firstLineChars="200"/>
        <w:jc w:val="center"/>
        <w:rPr>
          <w:rFonts w:hint="eastAsia" w:ascii="仿宋" w:hAnsi="仿宋" w:eastAsia="仿宋" w:cs="仿宋"/>
          <w:b/>
          <w:bCs/>
          <w:sz w:val="36"/>
          <w:szCs w:val="36"/>
        </w:rPr>
      </w:pPr>
      <w:r>
        <w:rPr>
          <w:rFonts w:hint="eastAsia" w:ascii="仿宋" w:hAnsi="仿宋" w:eastAsia="仿宋" w:cs="仿宋"/>
          <w:b/>
          <w:bCs/>
          <w:sz w:val="32"/>
          <w:szCs w:val="32"/>
        </w:rPr>
        <w:br w:type="page"/>
      </w:r>
      <w:r>
        <w:rPr>
          <w:rFonts w:hint="eastAsia" w:ascii="仿宋" w:hAnsi="仿宋" w:eastAsia="仿宋" w:cs="仿宋"/>
          <w:b/>
          <w:bCs/>
          <w:sz w:val="36"/>
          <w:szCs w:val="36"/>
        </w:rPr>
        <w:t>第二部分  项目需求</w:t>
      </w:r>
    </w:p>
    <w:p>
      <w:pPr>
        <w:spacing w:after="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采购人南通市天星湖中学对南通市天星湖中学</w:t>
      </w:r>
      <w:r>
        <w:rPr>
          <w:rFonts w:hint="eastAsia" w:ascii="仿宋" w:hAnsi="仿宋" w:eastAsia="仿宋" w:cs="仿宋"/>
          <w:spacing w:val="7"/>
          <w:sz w:val="28"/>
          <w:szCs w:val="28"/>
        </w:rPr>
        <w:t>水果、坚果等教师代购物资采购项目</w:t>
      </w:r>
      <w:r>
        <w:rPr>
          <w:rFonts w:hint="eastAsia" w:ascii="仿宋" w:hAnsi="仿宋" w:eastAsia="仿宋" w:cs="仿宋"/>
          <w:sz w:val="28"/>
          <w:szCs w:val="28"/>
        </w:rPr>
        <w:t>进行询价采购。投标供应商需仔细研读采购文件，以充分了解采购人采购需要，作出合理的响应。具体内容如下：</w:t>
      </w:r>
    </w:p>
    <w:p>
      <w:pPr>
        <w:shd w:val="clear" w:color="auto" w:fill="FFFFFF"/>
        <w:spacing w:after="0" w:line="500" w:lineRule="exact"/>
        <w:ind w:firstLine="590" w:firstLineChars="200"/>
        <w:rPr>
          <w:rFonts w:hint="eastAsia" w:ascii="仿宋" w:hAnsi="仿宋" w:eastAsia="仿宋" w:cs="仿宋"/>
          <w:b/>
          <w:bCs/>
          <w:spacing w:val="7"/>
          <w:sz w:val="28"/>
          <w:szCs w:val="28"/>
        </w:rPr>
      </w:pPr>
      <w:r>
        <w:rPr>
          <w:rFonts w:hint="eastAsia" w:ascii="仿宋" w:hAnsi="仿宋" w:eastAsia="仿宋" w:cs="仿宋"/>
          <w:b/>
          <w:bCs/>
          <w:spacing w:val="7"/>
          <w:sz w:val="28"/>
          <w:szCs w:val="28"/>
        </w:rPr>
        <w:t>一、供应商资格条件：</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供应商其它要求：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供应商必须具有有效的营业执照；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2</w:t>
      </w:r>
      <w:r>
        <w:rPr>
          <w:rFonts w:hint="eastAsia" w:ascii="仿宋" w:hAnsi="仿宋" w:eastAsia="仿宋" w:cs="仿宋"/>
          <w:spacing w:val="7"/>
          <w:sz w:val="28"/>
          <w:szCs w:val="28"/>
          <w:lang w:val="zh-CN"/>
        </w:rPr>
        <w:t>）</w:t>
      </w:r>
      <w:r>
        <w:rPr>
          <w:rFonts w:hint="eastAsia" w:ascii="仿宋" w:hAnsi="仿宋" w:eastAsia="仿宋" w:cs="仿宋"/>
          <w:color w:val="333333"/>
          <w:spacing w:val="7"/>
          <w:sz w:val="28"/>
          <w:szCs w:val="28"/>
          <w:shd w:val="clear" w:color="auto" w:fill="FFFFFF"/>
        </w:rPr>
        <w:t>具有有效的《食品经营许可证》；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3</w:t>
      </w:r>
      <w:r>
        <w:rPr>
          <w:rFonts w:hint="eastAsia" w:ascii="仿宋" w:hAnsi="仿宋" w:eastAsia="仿宋" w:cs="仿宋"/>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4</w:t>
      </w:r>
      <w:r>
        <w:rPr>
          <w:rFonts w:hint="eastAsia" w:ascii="仿宋" w:hAnsi="仿宋" w:eastAsia="仿宋" w:cs="仿宋"/>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二、项目概况</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南通市天星湖中学，教职工人数约 2</w:t>
      </w:r>
      <w:r>
        <w:rPr>
          <w:rFonts w:hint="eastAsia" w:ascii="仿宋" w:hAnsi="仿宋" w:eastAsia="仿宋" w:cs="仿宋"/>
          <w:spacing w:val="7"/>
          <w:sz w:val="28"/>
          <w:szCs w:val="28"/>
          <w:lang w:val="en-US" w:eastAsia="zh-CN"/>
        </w:rPr>
        <w:t>30</w:t>
      </w:r>
      <w:r>
        <w:rPr>
          <w:rFonts w:hint="eastAsia" w:ascii="仿宋" w:hAnsi="仿宋" w:eastAsia="仿宋" w:cs="仿宋"/>
          <w:spacing w:val="7"/>
          <w:sz w:val="28"/>
          <w:szCs w:val="28"/>
          <w:lang w:val="zh-CN"/>
        </w:rPr>
        <w:t>人，全年采购，寒暑假、周日及国假休息。</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三、项目需求</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1.签订合同：自采购人中标（成交）通知书发出之日起15日内按时签约。</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服务时间：合同签署之日起壹年（服务期间，如发现供应商不能实质性的满足采购人需求，采购人有权终止合同）。服务期满，经采购人考核合格或服务质量好，采购方满意率高，经双方协商一致，可按年续签下一年服务合同，最多可续签2次。</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供应商不得逾期供货。如发生供货不及时影响采购人使用需求的，视为供应商违约，供应商每逾期一天需按合同价3%向采购人支付违约款。</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3.交货（服务）地点：采购人指定地点。</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4.产品价格</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（1）核算基准单价：学校组织询价小组（供应商可派人参与）每月</w:t>
      </w:r>
      <w:r>
        <w:rPr>
          <w:rFonts w:hint="eastAsia" w:ascii="仿宋" w:hAnsi="仿宋" w:eastAsia="仿宋" w:cs="仿宋"/>
          <w:spacing w:val="7"/>
          <w:sz w:val="28"/>
          <w:szCs w:val="28"/>
        </w:rPr>
        <w:t>1号</w:t>
      </w:r>
      <w:r>
        <w:rPr>
          <w:rFonts w:hint="eastAsia" w:ascii="仿宋" w:hAnsi="仿宋" w:eastAsia="仿宋" w:cs="仿宋"/>
          <w:spacing w:val="7"/>
          <w:sz w:val="28"/>
          <w:szCs w:val="28"/>
          <w:lang w:val="zh-CN"/>
        </w:rPr>
        <w:t>到大润发超市南通市区任一门店对标的物进行随机询价，并形成每月采购标的物核算基准单价。</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（2）供应商以折扣进行报价，即以核算基准单价的折扣进行报价。供应商的投标折扣必须≦90%，投标折扣大于90%的为无效投标报价，按照无效响应处理。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（3）各类别产品成交供应商结算单价（供应价）为：核算基准单价×成交折扣。</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（4）供应价包含材料采购价、利润、供应商人工费、相关税费、运输到指定地点的装运费、搬卸费及各种损耗、检测费等一切费用。</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5.产品质量及相关要求</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A、质量指标：符合国家食品安全标准。</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供货商提供的产品必须符合《中华人民共和国食品安全法》和《江苏省食品卫生条例(2010年修订)》的要求，以及《2018年食品安全法》要求，</w:t>
      </w:r>
      <w:r>
        <w:rPr>
          <w:rFonts w:hint="eastAsia" w:ascii="仿宋" w:hAnsi="仿宋" w:eastAsia="仿宋" w:cs="仿宋"/>
          <w:sz w:val="28"/>
          <w:szCs w:val="28"/>
          <w:shd w:val="clear" w:color="auto" w:fill="FFFFFF"/>
        </w:rPr>
        <w:t>以及</w:t>
      </w:r>
      <w:r>
        <w:rPr>
          <w:rFonts w:hint="eastAsia" w:ascii="仿宋" w:hAnsi="仿宋" w:eastAsia="仿宋" w:cs="仿宋"/>
          <w:sz w:val="28"/>
          <w:szCs w:val="28"/>
          <w:shd w:val="clear" w:color="auto" w:fill="FFFFFF"/>
          <w:lang w:val="zh-CN"/>
        </w:rPr>
        <w:t>相关产品的《食品安全国家标准》（GB），农产品符合《中华人民共和国农业行业标准》（NY）和其它相应的标准，同时要满足《学校食品安全与营养健康管理规定》中的相关要求及学校对产品的其他质量要求，并必须确保食品安全：</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水果：要求无农药残留，光泽度好，无斑点瑕疵，保证新鲜。</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B、产品质量要求</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zh-CN"/>
        </w:rPr>
        <w:t>供应方所提供产品质量必须符合行业标准要求，不得有掺假、变质、变味、腐烂等现象出现，伪劣、假冒、不合格产品拒绝收货。</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val="zh-CN"/>
        </w:rPr>
        <w:t>供应商在供应过程中，如果发生所售商品出现质量问题或造成食物中毒，经查实后确属供方责任，供方应承担全部经济责任，直至追究刑事责任。</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6.包装运输</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对于定型包装食品要求所有产品为原厂原包装，需标识清楚、齐全，需标识有名称、规格、净含量、成分及配料表、生产厂家、生产日期、保质期限、生产许可证号、产品标准代码、贮藏条件、生产地址、联系方式等。</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提供的全部货物，均应进行合理的外包装和装箱等，此包装方式应当足以保护所装货物不会在运输过程中损坏，并符合防潮、防震和防粗暴装卸，确保货物安全无损运抵现场。由于包装不善所引起的货物损坏和灭失均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（3）运输费和外包装费用均由供应商承担。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7.货物交付</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（1）供应商需最迟在要求送货日期的每月中旬提前2天反馈可供货情况，如无任何反馈则视为可完全满足供货要求。特殊需要或临时增加部分，需3个小时内配送到位。</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（2）供应商应按采购人要求，定时把货物送到学校。供应商应在交货时向采购人提供《送货单》，采购人验货和监秤人员在《送货单》上签字后，供需双方各执一份作为结算凭证。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（3）如供应商未能及时送货，采购人有权进行市场应急采购，超出的成本由供应商承担。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（4）如采购人未能及时提供采购单，需应急采购的食品，食品价格根据市场零售价来算。</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（5）供应商需在合同中明确送货人，验收货物，校企共同把好送货、验收关口。运费由中标方承担（数量与具体交货日期以采购方需求为准）。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（6）中标方必须根据采购方购货计划，按时、保质、保量将水果及其他货物送到学校指定地点，如遇货源紧缺等特殊情况，必须履行供货合同，首先确保向学校供货。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8.所需水果及坚果等物品根据双方签订的合同及学校的具体需求，由供应商按时供货，供货完毕后，经学校验收合格后，按供货批次、供货日期登记入帐，中标单位于每月底前到学校食堂对帐、严格按照各类别每份单价*成交折扣结算。供应商开具正式发票，款项由学校按相关财务支付规定办理支付手续，学校将于次月底前付款。</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（2）最终以双方签订的采购合同内确定的条款为准执行。</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9.采购标的验收标准：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（1）供应商将货物运至指定地点后，应及时通知采购人收货。收货时，采购人发现货物包装有破损、货物有明显毁坏或数量、品种、品质等与双方约定有差异的，有权拒绝收货。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（2）采购人收货后，对于原厂定型包装的商品在使用前或打开包装后发现质量有问题的，供应商必须无条件接受退换货，并在两天内补齐，发生的损失由供应商承担。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（3）对于储存时间接近保质期的货物，采购人有权要求退货或换货。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若供应商所送货物质量未满足质量标准或未满足质量承诺，采购人有权退货，并且采购人有权决定是否需要供应商补送货。因质量原因产生的补送货不算在临时送货之中。如采购人紧急临时性补货，供应商每月提供两次免费送货服务。</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四、其他要求</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1.采购人有权要求供应商提供检验报告。</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2.供应商须保证提供原厂正牌合格产品，所供的食品质量符合国家标准。如发现并证实供应商提供的食品存在质量问题，全部退货。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采购人常规采购的食品，供应商如有临时短缺，需提前2个工作日通知采购人，并应提供2种以上可替代的食品。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4.在供应过程中出现产品质量安全、卫生等重大问题时，采购人有权用保证金先行支付相关费用；在合同终止时，供应方在已完全承担全部经济与法律责任后返还。</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5</w:t>
      </w:r>
      <w:r>
        <w:rPr>
          <w:rFonts w:hint="eastAsia" w:ascii="仿宋" w:hAnsi="仿宋" w:eastAsia="仿宋" w:cs="仿宋"/>
          <w:spacing w:val="7"/>
          <w:sz w:val="28"/>
          <w:szCs w:val="28"/>
          <w:lang w:val="zh-CN"/>
        </w:rPr>
        <w:t>.学校根据供应商履约情况，对供应商进行动态考核，考核结果报学校膳食管理委员会备案。对月度考核不合格供应商，学校有权终止合同。</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6</w:t>
      </w:r>
      <w:r>
        <w:rPr>
          <w:rFonts w:hint="eastAsia" w:ascii="仿宋" w:hAnsi="仿宋" w:eastAsia="仿宋" w:cs="仿宋"/>
          <w:spacing w:val="7"/>
          <w:sz w:val="28"/>
          <w:szCs w:val="28"/>
          <w:lang w:val="zh-CN"/>
        </w:rPr>
        <w:t>.供应商与学校在本询价的框架内协商具体采购内容、质量要求、配送和服务方式以及费用等，合同报校膳食管理委员会和市教育局备案。</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7</w:t>
      </w:r>
      <w:r>
        <w:rPr>
          <w:rFonts w:hint="eastAsia" w:ascii="仿宋" w:hAnsi="仿宋" w:eastAsia="仿宋" w:cs="仿宋"/>
          <w:spacing w:val="7"/>
          <w:sz w:val="28"/>
          <w:szCs w:val="28"/>
          <w:lang w:val="zh-CN"/>
        </w:rPr>
        <w:t>.供应商在配送物品时，必须满足合同约定，并经过学校验收，学校实行动态管理，凡发现配送原材料出现质量问题、过期、违约等情况，学校有权解除合同，同时上报南通市教育局；成交供应商应无条件接受学校、教育局、市场监督部门的管理、指导、监督、考核。</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8</w:t>
      </w:r>
      <w:r>
        <w:rPr>
          <w:rFonts w:hint="eastAsia" w:ascii="仿宋" w:hAnsi="仿宋" w:eastAsia="仿宋" w:cs="仿宋"/>
          <w:spacing w:val="7"/>
          <w:sz w:val="28"/>
          <w:szCs w:val="28"/>
          <w:lang w:val="zh-CN"/>
        </w:rPr>
        <w:t>.供应商所聘服务人员与学校不存在雇佣等劳动关系；供应商应培训好服务从业人员，服务人员应具有良好的从业道德。供应商所用服务人员的岗位职责、操作规范、人身安全、医疗、工资、各项保险、内部管理、各类纠纷等各项事宜及所涉及经费均由供应商自行负责，学校概不负责。</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9</w:t>
      </w:r>
      <w:r>
        <w:rPr>
          <w:rFonts w:hint="eastAsia" w:ascii="仿宋" w:hAnsi="仿宋" w:eastAsia="仿宋" w:cs="仿宋"/>
          <w:spacing w:val="7"/>
          <w:sz w:val="28"/>
          <w:szCs w:val="28"/>
          <w:lang w:val="zh-CN"/>
        </w:rPr>
        <w:t>.如果发生服务人员在配送过程中发生交通伤害事故、失窃事件或其他财产损失和人身伤害，学校不承担任何经济和法律责任。</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0</w:t>
      </w:r>
      <w:r>
        <w:rPr>
          <w:rFonts w:hint="eastAsia" w:ascii="仿宋" w:hAnsi="仿宋" w:eastAsia="仿宋" w:cs="仿宋"/>
          <w:spacing w:val="7"/>
          <w:sz w:val="28"/>
          <w:szCs w:val="28"/>
          <w:lang w:val="zh-CN"/>
        </w:rPr>
        <w:t>.投标方需严格执行《食品安全法》、《动物检验法》等相关法律。</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11</w:t>
      </w:r>
      <w:r>
        <w:rPr>
          <w:rFonts w:hint="eastAsia" w:ascii="仿宋" w:hAnsi="仿宋" w:eastAsia="仿宋" w:cs="仿宋"/>
          <w:spacing w:val="7"/>
          <w:sz w:val="28"/>
          <w:szCs w:val="28"/>
          <w:lang w:val="zh-CN"/>
        </w:rPr>
        <w:t>.供应商每次支付货款前，必须向采购单位开具正规发票，发票需能在江苏省地方税务局（</w:t>
      </w:r>
      <w:r>
        <w:fldChar w:fldCharType="begin"/>
      </w:r>
      <w:r>
        <w:instrText xml:space="preserve"> HYPERLINK "http://www.jsds.gov.cn/" </w:instrText>
      </w:r>
      <w:r>
        <w:fldChar w:fldCharType="separate"/>
      </w:r>
      <w:r>
        <w:rPr>
          <w:rFonts w:hint="eastAsia" w:ascii="仿宋" w:hAnsi="仿宋" w:eastAsia="仿宋" w:cs="仿宋"/>
          <w:spacing w:val="7"/>
          <w:sz w:val="28"/>
          <w:szCs w:val="28"/>
          <w:lang w:val="zh-CN"/>
        </w:rPr>
        <w:t>http://www.jsds.gov.cn/</w:t>
      </w:r>
      <w:r>
        <w:rPr>
          <w:rFonts w:hint="eastAsia" w:ascii="仿宋" w:hAnsi="仿宋" w:eastAsia="仿宋" w:cs="仿宋"/>
          <w:spacing w:val="7"/>
          <w:sz w:val="28"/>
          <w:szCs w:val="28"/>
          <w:lang w:val="zh-CN"/>
        </w:rPr>
        <w:fldChar w:fldCharType="end"/>
      </w:r>
      <w:r>
        <w:rPr>
          <w:rFonts w:hint="eastAsia" w:ascii="仿宋" w:hAnsi="仿宋" w:eastAsia="仿宋" w:cs="仿宋"/>
          <w:spacing w:val="7"/>
          <w:sz w:val="28"/>
          <w:szCs w:val="28"/>
          <w:lang w:val="zh-CN"/>
        </w:rPr>
        <w:t>）或江苏国税发票查询系统（</w:t>
      </w:r>
      <w:r>
        <w:fldChar w:fldCharType="begin"/>
      </w:r>
      <w:r>
        <w:instrText xml:space="preserve"> HYPERLINK "http://edu.21cn.com/wap/zx_117_624431.html" </w:instrText>
      </w:r>
      <w:r>
        <w:fldChar w:fldCharType="separate"/>
      </w:r>
      <w:r>
        <w:rPr>
          <w:rFonts w:hint="eastAsia" w:ascii="仿宋" w:hAnsi="仿宋" w:eastAsia="仿宋" w:cs="仿宋"/>
          <w:spacing w:val="7"/>
          <w:sz w:val="28"/>
          <w:szCs w:val="28"/>
          <w:lang w:val="zh-CN"/>
        </w:rPr>
        <w:t>http://edu.21cn.com/wap/zx_117_624431.html</w:t>
      </w:r>
      <w:r>
        <w:rPr>
          <w:rFonts w:hint="eastAsia" w:ascii="仿宋" w:hAnsi="仿宋" w:eastAsia="仿宋" w:cs="仿宋"/>
          <w:spacing w:val="7"/>
          <w:sz w:val="28"/>
          <w:szCs w:val="28"/>
          <w:lang w:val="zh-CN"/>
        </w:rPr>
        <w:fldChar w:fldCharType="end"/>
      </w:r>
      <w:r>
        <w:rPr>
          <w:rFonts w:hint="eastAsia" w:ascii="仿宋" w:hAnsi="仿宋" w:eastAsia="仿宋" w:cs="仿宋"/>
          <w:spacing w:val="7"/>
          <w:sz w:val="28"/>
          <w:szCs w:val="28"/>
          <w:lang w:val="zh-CN"/>
        </w:rPr>
        <w:t>）查询到。</w:t>
      </w:r>
    </w:p>
    <w:p>
      <w:pPr>
        <w:spacing w:after="0" w:line="460" w:lineRule="atLeas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开标、评标</w:t>
      </w:r>
    </w:p>
    <w:p>
      <w:pPr>
        <w:spacing w:after="0" w:line="46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时间：</w:t>
      </w:r>
      <w:r>
        <w:rPr>
          <w:rFonts w:hint="eastAsia" w:ascii="仿宋" w:hAnsi="仿宋" w:eastAsia="仿宋" w:cs="仿宋"/>
          <w:b/>
          <w:bCs/>
          <w:sz w:val="28"/>
          <w:szCs w:val="28"/>
          <w:u w:val="single"/>
          <w:shd w:val="clear" w:color="auto" w:fill="FFFFFF"/>
        </w:rPr>
        <w:t>2024年05月2</w:t>
      </w:r>
      <w:r>
        <w:rPr>
          <w:rFonts w:hint="eastAsia" w:ascii="仿宋" w:hAnsi="仿宋" w:eastAsia="仿宋" w:cs="仿宋"/>
          <w:b/>
          <w:bCs/>
          <w:sz w:val="28"/>
          <w:szCs w:val="28"/>
          <w:u w:val="single"/>
          <w:shd w:val="clear" w:color="auto" w:fill="FFFFFF"/>
          <w:lang w:val="en-US" w:eastAsia="zh-CN"/>
        </w:rPr>
        <w:t>0</w:t>
      </w:r>
      <w:r>
        <w:rPr>
          <w:rFonts w:hint="eastAsia" w:ascii="仿宋" w:hAnsi="仿宋" w:eastAsia="仿宋" w:cs="仿宋"/>
          <w:b/>
          <w:bCs/>
          <w:sz w:val="28"/>
          <w:szCs w:val="28"/>
          <w:u w:val="single"/>
          <w:shd w:val="clear" w:color="auto" w:fill="FFFFFF"/>
        </w:rPr>
        <w:t>日</w:t>
      </w:r>
      <w:r>
        <w:rPr>
          <w:rFonts w:hint="eastAsia" w:ascii="仿宋" w:hAnsi="仿宋" w:eastAsia="仿宋" w:cs="仿宋"/>
          <w:b/>
          <w:bCs/>
          <w:sz w:val="28"/>
          <w:szCs w:val="28"/>
          <w:u w:val="single"/>
          <w:shd w:val="clear" w:color="auto" w:fill="FFFFFF"/>
          <w:lang w:val="en-US" w:eastAsia="zh-CN"/>
        </w:rPr>
        <w:t>14</w:t>
      </w:r>
      <w:r>
        <w:rPr>
          <w:rFonts w:hint="eastAsia" w:ascii="仿宋" w:hAnsi="仿宋" w:eastAsia="仿宋" w:cs="仿宋"/>
          <w:b/>
          <w:bCs/>
          <w:sz w:val="28"/>
          <w:szCs w:val="28"/>
          <w:u w:val="single"/>
          <w:shd w:val="clear" w:color="auto" w:fill="FFFFFF"/>
        </w:rPr>
        <w:t>点</w:t>
      </w:r>
      <w:r>
        <w:rPr>
          <w:rFonts w:hint="eastAsia" w:ascii="仿宋" w:hAnsi="仿宋" w:eastAsia="仿宋" w:cs="仿宋"/>
          <w:b/>
          <w:bCs/>
          <w:sz w:val="28"/>
          <w:szCs w:val="28"/>
          <w:u w:val="single"/>
          <w:shd w:val="clear" w:color="auto" w:fill="FFFFFF"/>
          <w:lang w:val="en-US" w:eastAsia="zh-CN"/>
        </w:rPr>
        <w:t>0</w:t>
      </w:r>
      <w:r>
        <w:rPr>
          <w:rFonts w:hint="eastAsia" w:ascii="仿宋" w:hAnsi="仿宋" w:eastAsia="仿宋" w:cs="仿宋"/>
          <w:b/>
          <w:bCs/>
          <w:sz w:val="28"/>
          <w:szCs w:val="28"/>
          <w:u w:val="single"/>
          <w:shd w:val="clear" w:color="auto" w:fill="FFFFFF"/>
        </w:rPr>
        <w:t>0分</w:t>
      </w:r>
      <w:r>
        <w:rPr>
          <w:rFonts w:hint="eastAsia" w:ascii="仿宋" w:hAnsi="仿宋" w:eastAsia="仿宋" w:cs="仿宋"/>
          <w:b/>
          <w:bCs/>
          <w:sz w:val="28"/>
          <w:szCs w:val="28"/>
          <w:u w:val="single"/>
          <w:lang w:val="zh-CN"/>
        </w:rPr>
        <w:t>（北京时间）</w:t>
      </w:r>
      <w:r>
        <w:rPr>
          <w:rFonts w:hint="eastAsia" w:ascii="仿宋" w:hAnsi="仿宋" w:eastAsia="仿宋" w:cs="仿宋"/>
          <w:b/>
          <w:bCs/>
          <w:sz w:val="28"/>
          <w:szCs w:val="28"/>
          <w:u w:val="single"/>
        </w:rPr>
        <w:t>;</w:t>
      </w:r>
    </w:p>
    <w:p>
      <w:pPr>
        <w:shd w:val="clear" w:color="auto" w:fill="FFFFFF"/>
        <w:spacing w:after="0" w:line="460" w:lineRule="exact"/>
        <w:ind w:firstLine="503"/>
        <w:rPr>
          <w:rFonts w:hint="eastAsia" w:ascii="仿宋" w:hAnsi="仿宋" w:eastAsia="仿宋" w:cs="仿宋"/>
          <w:b/>
          <w:bCs/>
          <w:spacing w:val="7"/>
          <w:sz w:val="28"/>
          <w:szCs w:val="28"/>
          <w:u w:val="single"/>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地点：</w:t>
      </w:r>
      <w:r>
        <w:rPr>
          <w:rFonts w:hint="eastAsia" w:ascii="仿宋" w:hAnsi="仿宋" w:eastAsia="仿宋" w:cs="仿宋"/>
          <w:b/>
          <w:bCs/>
          <w:spacing w:val="7"/>
          <w:sz w:val="28"/>
          <w:szCs w:val="28"/>
          <w:u w:val="single"/>
        </w:rPr>
        <w:t>开发区振兴路298号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会议室，如有变动另行通知。</w:t>
      </w:r>
    </w:p>
    <w:p>
      <w:pPr>
        <w:spacing w:after="0" w:line="460" w:lineRule="atLeast"/>
        <w:ind w:firstLine="560" w:firstLineChars="200"/>
        <w:jc w:val="both"/>
        <w:rPr>
          <w:rFonts w:hint="eastAsia" w:ascii="仿宋" w:hAnsi="仿宋" w:eastAsia="仿宋" w:cs="仿宋"/>
          <w:sz w:val="28"/>
          <w:szCs w:val="28"/>
        </w:rPr>
      </w:pP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3.</w:t>
      </w:r>
      <w:r>
        <w:rPr>
          <w:rFonts w:hint="eastAsia" w:ascii="仿宋" w:hAnsi="仿宋" w:eastAsia="仿宋" w:cs="仿宋"/>
          <w:b/>
          <w:bCs/>
          <w:sz w:val="28"/>
          <w:szCs w:val="28"/>
          <w:lang w:val="zh-CN"/>
        </w:rPr>
        <w:t>评标流程:评标委员会将根据</w:t>
      </w:r>
      <w:r>
        <w:rPr>
          <w:rFonts w:hint="eastAsia" w:ascii="仿宋" w:hAnsi="仿宋" w:eastAsia="仿宋" w:cs="仿宋"/>
          <w:b/>
          <w:bCs/>
          <w:sz w:val="28"/>
          <w:szCs w:val="28"/>
        </w:rPr>
        <w:t>询价</w:t>
      </w:r>
      <w:r>
        <w:rPr>
          <w:rFonts w:hint="eastAsia" w:ascii="仿宋" w:hAnsi="仿宋" w:eastAsia="仿宋" w:cs="仿宋"/>
          <w:b/>
          <w:bCs/>
          <w:sz w:val="28"/>
          <w:szCs w:val="28"/>
          <w:lang w:val="zh-CN"/>
        </w:rPr>
        <w:t>文件相关标准对供应商的资格进行审查，审查通过方可参与项目的价格评标。符合招标商务条款和技术参数要求的前提下，</w:t>
      </w:r>
      <w:r>
        <w:rPr>
          <w:rFonts w:hint="eastAsia" w:ascii="仿宋" w:hAnsi="仿宋" w:eastAsia="仿宋" w:cs="仿宋"/>
          <w:b/>
          <w:bCs/>
          <w:sz w:val="28"/>
          <w:szCs w:val="28"/>
        </w:rPr>
        <w:t>报价</w:t>
      </w:r>
      <w:r>
        <w:rPr>
          <w:rFonts w:hint="eastAsia" w:ascii="仿宋" w:hAnsi="仿宋" w:eastAsia="仿宋" w:cs="仿宋"/>
          <w:b/>
          <w:bCs/>
          <w:sz w:val="28"/>
          <w:szCs w:val="28"/>
          <w:lang w:val="zh-CN"/>
        </w:rPr>
        <w:t>最低者（投标折扣数值最小）成交,报价如有相同者，抽签确定成交供应商。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评标委员会负责具体评标事务。</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投标费用</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无论询价过程和结果如何，参加询价的响应人自行承担与本次项目询价有关的全部费用。</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询价文件未列明，而投标供应商认为必需的费用也需列入报价。</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八、</w:t>
      </w:r>
      <w:r>
        <w:rPr>
          <w:rFonts w:hint="eastAsia" w:ascii="仿宋" w:hAnsi="仿宋" w:eastAsia="仿宋" w:cs="仿宋"/>
          <w:b/>
          <w:bCs/>
          <w:sz w:val="28"/>
          <w:szCs w:val="28"/>
          <w:lang w:val="zh-CN"/>
        </w:rPr>
        <w:t>询价响应文件的编写及装订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（一）询价响应文件应包括下列内容：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A、资格审查文件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（1）提供营业执照复印件加盖公章；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投标人符合本项目投标人资格要求的承诺函</w:t>
      </w:r>
      <w:r>
        <w:rPr>
          <w:rFonts w:hint="eastAsia" w:ascii="仿宋" w:hAnsi="仿宋" w:eastAsia="仿宋" w:cs="仿宋"/>
          <w:sz w:val="28"/>
          <w:szCs w:val="28"/>
          <w:lang w:val="zh-CN"/>
        </w:rPr>
        <w:t>（格式见附件1）；</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）法人代表人参加询价的提供法人代表身份证明及本人身份证复印件；非法人代表参加询价的，提供法人委托书、被委托人身份证复印件；</w:t>
      </w:r>
    </w:p>
    <w:p>
      <w:pPr>
        <w:spacing w:after="0" w:line="4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r>
        <w:rPr>
          <w:rFonts w:hint="eastAsia" w:ascii="仿宋" w:hAnsi="仿宋" w:eastAsia="仿宋" w:cs="仿宋"/>
          <w:sz w:val="28"/>
          <w:szCs w:val="28"/>
        </w:rPr>
        <w:t>并提供无重大违法记录声明（格式参见附件）</w:t>
      </w:r>
      <w:r>
        <w:rPr>
          <w:rFonts w:hint="eastAsia" w:ascii="仿宋" w:hAnsi="仿宋" w:eastAsia="仿宋" w:cs="仿宋"/>
          <w:sz w:val="28"/>
          <w:szCs w:val="28"/>
          <w:lang w:val="zh-CN"/>
        </w:rPr>
        <w:t>。</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）具有有效的《食品经营许可证》，提供复印件加盖公章。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B、商务报价响应文件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商务报价应包括询价文件所确定的全部范围及相应说明的全部内容，包括响应及完成委托工作所需的一切费用，包含但不限于如人工、材料、运输费、保险、利润、税金、所有与安全有关的费用、政策性文件规定及合同包含的所有风险、责任等各项应有费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1.报价总表；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特别提醒：响应文件所须提供的材料（须加盖投标供应商公章）按询价文件要求装订，密封，递交。</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（二）询价响应文件的编制及装订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询价响应文件由：①资格审查文件、②商务报价响应文件，共两部分组成。</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询价响应文件的 “资格审查文件”、 “商务报价响应文件”各自装订成册。特别提示：“商务报价响应文件”必须单独装订和封装，不得出现在“资格审查文件”中。</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（三）询价响应文件的份数、签署</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供应商应准备</w:t>
      </w:r>
      <w:r>
        <w:rPr>
          <w:rFonts w:hint="eastAsia" w:ascii="仿宋" w:hAnsi="仿宋" w:eastAsia="仿宋" w:cs="仿宋"/>
          <w:b/>
          <w:bCs/>
          <w:sz w:val="28"/>
          <w:szCs w:val="28"/>
          <w:u w:val="single"/>
          <w:lang w:val="zh-CN"/>
        </w:rPr>
        <w:t xml:space="preserve"> 叁 </w:t>
      </w:r>
      <w:r>
        <w:rPr>
          <w:rFonts w:hint="eastAsia" w:ascii="仿宋" w:hAnsi="仿宋" w:eastAsia="仿宋" w:cs="仿宋"/>
          <w:sz w:val="28"/>
          <w:szCs w:val="28"/>
          <w:lang w:val="zh-CN"/>
        </w:rPr>
        <w:t>份完整的询价响应文件，其中正本</w:t>
      </w:r>
      <w:r>
        <w:rPr>
          <w:rFonts w:hint="eastAsia" w:ascii="仿宋" w:hAnsi="仿宋" w:eastAsia="仿宋" w:cs="仿宋"/>
          <w:b/>
          <w:bCs/>
          <w:sz w:val="28"/>
          <w:szCs w:val="28"/>
          <w:u w:val="single"/>
          <w:lang w:val="zh-CN"/>
        </w:rPr>
        <w:t xml:space="preserve"> 壹 </w:t>
      </w:r>
      <w:r>
        <w:rPr>
          <w:rFonts w:hint="eastAsia" w:ascii="仿宋" w:hAnsi="仿宋" w:eastAsia="仿宋" w:cs="仿宋"/>
          <w:sz w:val="28"/>
          <w:szCs w:val="28"/>
          <w:lang w:val="zh-CN"/>
        </w:rPr>
        <w:t xml:space="preserve">份，副本 </w:t>
      </w:r>
      <w:r>
        <w:rPr>
          <w:rFonts w:hint="eastAsia" w:ascii="仿宋" w:hAnsi="仿宋" w:eastAsia="仿宋" w:cs="仿宋"/>
          <w:b/>
          <w:bCs/>
          <w:sz w:val="28"/>
          <w:szCs w:val="28"/>
          <w:u w:val="single"/>
          <w:lang w:val="zh-CN"/>
        </w:rPr>
        <w:t xml:space="preserve">贰 </w:t>
      </w:r>
      <w:r>
        <w:rPr>
          <w:rFonts w:hint="eastAsia" w:ascii="仿宋" w:hAnsi="仿宋" w:eastAsia="仿宋" w:cs="仿宋"/>
          <w:sz w:val="28"/>
          <w:szCs w:val="28"/>
          <w:lang w:val="zh-CN"/>
        </w:rPr>
        <w:t>份，并标明“正本”或“副本”字样，若有差异，概以“正本”为准。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询价响应文件分两册密封。第一册为“资格审查文件”，第二册为“商务报价响应文件”，响应文件的第一册、第二册应分别密封，并在封袋上标明“第一册 资格审查文件”、 “第二册 商务报价响应文件”以及项目名称。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供应商可将询价响应文件正副本统一密封或分别密封，如正本和副本分别密封的，应在封袋上标明正、副本字样。</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询价响应文件正本须按询价文件要求由法定代表人或被授权人签字或盖章并加盖单位印章。副本可复印，但须加盖单位印章。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（四）询价响应文件的密封及标记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密封后应标明响应文件项目名称、供应商名称，边缝处加盖单位骑缝章或骑缝签字。</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九、</w:t>
      </w:r>
      <w:r>
        <w:rPr>
          <w:rFonts w:hint="eastAsia" w:ascii="仿宋" w:hAnsi="仿宋" w:eastAsia="仿宋" w:cs="仿宋"/>
          <w:b/>
          <w:bCs/>
          <w:sz w:val="28"/>
          <w:szCs w:val="28"/>
          <w:lang w:val="zh-CN"/>
        </w:rPr>
        <w:t>出现下列情形之一的，作无效投标处理：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未按照</w:t>
      </w:r>
      <w:r>
        <w:rPr>
          <w:rFonts w:hint="eastAsia" w:ascii="仿宋" w:hAnsi="仿宋" w:eastAsia="仿宋" w:cs="仿宋"/>
          <w:sz w:val="28"/>
          <w:szCs w:val="28"/>
        </w:rPr>
        <w:t>采购</w:t>
      </w:r>
      <w:r>
        <w:rPr>
          <w:rFonts w:hint="eastAsia" w:ascii="仿宋" w:hAnsi="仿宋" w:eastAsia="仿宋" w:cs="仿宋"/>
          <w:sz w:val="28"/>
          <w:szCs w:val="28"/>
          <w:lang w:val="zh-CN"/>
        </w:rPr>
        <w:t>文件的规定提交投标保证金的（本项目不涉及，下同）；</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投标文件未按招标文件要求签署、盖章的；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不具备招标文件中规定的资格要求的；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投标折扣高于招标文件中规定的最高折扣；</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询价响应文件资格审查文件部分出现商务报价的内容；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6</w:t>
      </w:r>
      <w:r>
        <w:rPr>
          <w:rFonts w:hint="eastAsia" w:ascii="仿宋" w:hAnsi="仿宋" w:eastAsia="仿宋" w:cs="仿宋"/>
          <w:sz w:val="28"/>
          <w:szCs w:val="28"/>
        </w:rPr>
        <w:t>.</w:t>
      </w:r>
      <w:r>
        <w:rPr>
          <w:rFonts w:hint="eastAsia" w:ascii="仿宋" w:hAnsi="仿宋" w:eastAsia="仿宋" w:cs="仿宋"/>
          <w:sz w:val="28"/>
          <w:szCs w:val="28"/>
          <w:lang w:val="zh-CN"/>
        </w:rPr>
        <w:t>投标文件含有采购人不能接受的附加条件的；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7</w:t>
      </w:r>
      <w:r>
        <w:rPr>
          <w:rFonts w:hint="eastAsia" w:ascii="仿宋" w:hAnsi="仿宋" w:eastAsia="仿宋" w:cs="仿宋"/>
          <w:sz w:val="28"/>
          <w:szCs w:val="28"/>
        </w:rPr>
        <w:t>.</w:t>
      </w:r>
      <w:r>
        <w:rPr>
          <w:rFonts w:hint="eastAsia" w:ascii="仿宋" w:hAnsi="仿宋" w:eastAsia="仿宋" w:cs="仿宋"/>
          <w:sz w:val="28"/>
          <w:szCs w:val="28"/>
          <w:lang w:val="zh-CN"/>
        </w:rPr>
        <w:t>法律、法规和招标文件规定的其他无效情形。</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w:t>
      </w:r>
      <w:r>
        <w:rPr>
          <w:rFonts w:hint="eastAsia" w:ascii="仿宋" w:hAnsi="仿宋" w:eastAsia="仿宋" w:cs="仿宋"/>
          <w:b/>
          <w:bCs/>
          <w:sz w:val="28"/>
          <w:szCs w:val="28"/>
          <w:lang w:val="zh-CN"/>
        </w:rPr>
        <w:t>、有下列情形之一的，视为投标供应商串通投标，其投标无效：</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不同投标供应商的投标文件由同一单位或者个人编制；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不同投标供应商委托同一单位或者个人办理投标事宜；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不同投标供应商的投标文件载明的项目管理成员或者联系人员为同一人；</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不同投标供应商的投标文件异常一致或者投标报价呈规律性差异；</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不同投标供应商的投标文件相互混装。</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十一</w:t>
      </w:r>
      <w:r>
        <w:rPr>
          <w:rFonts w:hint="eastAsia" w:ascii="仿宋" w:hAnsi="仿宋" w:eastAsia="仿宋" w:cs="仿宋"/>
          <w:b/>
          <w:bCs/>
          <w:sz w:val="28"/>
          <w:szCs w:val="28"/>
          <w:lang w:val="zh-CN"/>
        </w:rPr>
        <w:t>、变更为其他方式采购的情形处理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招标文件存在不合理条款或者招标程序不符合规定的，采购人、采购代理机构改正后依法重新招标；</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招标文件没有不合理条款、招标程序符合规定，需要采用其他采购人式采购的，采购人应当依法报财政部门批准。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依据《政府采购非招标采购人式管理办法》财政部74号令第三条第（三）款的规定：达到公开招标数额标准、经批准采用非公开招标的货物、服务，可以采用竞争性谈判、单一来源采购人式采购，采购货物的，还可以采用询价采购人式。</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十二</w:t>
      </w:r>
      <w:r>
        <w:rPr>
          <w:rFonts w:hint="eastAsia" w:ascii="仿宋" w:hAnsi="仿宋" w:eastAsia="仿宋" w:cs="仿宋"/>
          <w:b/>
          <w:bCs/>
          <w:sz w:val="28"/>
          <w:szCs w:val="28"/>
          <w:lang w:val="zh-CN"/>
        </w:rPr>
        <w:t>、出现下列情形之一的，作废标处理：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出现影响采购公正的违法违规行为的；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所有投标供应商报价超出采购预算价的；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因重大变故，采购任务被取消的；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评标委员会依据法律法规可以认定为废标的其他情况。</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十三</w:t>
      </w:r>
      <w:r>
        <w:rPr>
          <w:rFonts w:hint="eastAsia" w:ascii="仿宋" w:hAnsi="仿宋" w:eastAsia="仿宋" w:cs="仿宋"/>
          <w:b/>
          <w:bCs/>
          <w:sz w:val="28"/>
          <w:szCs w:val="28"/>
          <w:lang w:val="zh-CN"/>
        </w:rPr>
        <w:t>、成交通知</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采购人自成交人确定之日起2个工作日内在</w:t>
      </w:r>
      <w:r>
        <w:rPr>
          <w:rFonts w:hint="eastAsia" w:ascii="仿宋" w:hAnsi="仿宋" w:eastAsia="仿宋" w:cs="仿宋"/>
          <w:sz w:val="28"/>
          <w:szCs w:val="28"/>
        </w:rPr>
        <w:t>南通市教育局网站</w:t>
      </w:r>
      <w:r>
        <w:rPr>
          <w:rFonts w:hint="eastAsia" w:ascii="仿宋" w:hAnsi="仿宋" w:eastAsia="仿宋" w:cs="仿宋"/>
          <w:sz w:val="28"/>
          <w:szCs w:val="28"/>
          <w:lang w:val="zh-CN"/>
        </w:rPr>
        <w:t>上公告成交结果。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成交公告期限为1个工作日，期限结束后向成交人发出《成交通知书》。</w:t>
      </w:r>
    </w:p>
    <w:p>
      <w:pPr>
        <w:spacing w:after="0" w:line="460" w:lineRule="exact"/>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《成交通知书》一经发出，即具有法律效力。采购人、成交人依法承担法律责任。</w:t>
      </w:r>
    </w:p>
    <w:p>
      <w:pPr>
        <w:spacing w:after="0" w:line="540" w:lineRule="exact"/>
        <w:ind w:firstLine="562" w:firstLineChars="200"/>
        <w:jc w:val="center"/>
        <w:outlineLvl w:val="0"/>
        <w:rPr>
          <w:rFonts w:hint="eastAsia" w:ascii="仿宋" w:hAnsi="仿宋" w:eastAsia="仿宋" w:cs="仿宋"/>
          <w:b/>
          <w:bCs/>
          <w:sz w:val="36"/>
          <w:szCs w:val="36"/>
        </w:rPr>
      </w:pPr>
      <w:r>
        <w:rPr>
          <w:rFonts w:hint="eastAsia" w:ascii="仿宋" w:hAnsi="仿宋" w:eastAsia="仿宋" w:cs="仿宋"/>
          <w:b/>
          <w:bCs/>
          <w:sz w:val="28"/>
          <w:szCs w:val="28"/>
        </w:rPr>
        <w:br w:type="page"/>
      </w:r>
      <w:r>
        <w:rPr>
          <w:rFonts w:hint="eastAsia" w:ascii="仿宋" w:hAnsi="仿宋" w:eastAsia="仿宋" w:cs="仿宋"/>
          <w:b/>
          <w:bCs/>
          <w:sz w:val="36"/>
          <w:szCs w:val="36"/>
        </w:rPr>
        <w:t>第三部分  响应文件组成</w:t>
      </w:r>
    </w:p>
    <w:p>
      <w:pPr>
        <w:jc w:val="both"/>
        <w:rPr>
          <w:rFonts w:hint="eastAsia" w:ascii="仿宋" w:hAnsi="仿宋" w:eastAsia="仿宋" w:cs="仿宋"/>
          <w:b/>
          <w:sz w:val="24"/>
          <w:szCs w:val="24"/>
        </w:rPr>
      </w:pPr>
    </w:p>
    <w:p>
      <w:pPr>
        <w:jc w:val="both"/>
        <w:rPr>
          <w:rFonts w:hint="eastAsia" w:ascii="仿宋" w:hAnsi="仿宋" w:eastAsia="仿宋" w:cs="仿宋"/>
          <w:b/>
          <w:bCs/>
          <w:sz w:val="24"/>
          <w:szCs w:val="24"/>
        </w:rPr>
      </w:pPr>
      <w:r>
        <w:rPr>
          <w:rFonts w:hint="eastAsia" w:ascii="仿宋" w:hAnsi="仿宋" w:eastAsia="仿宋" w:cs="仿宋"/>
          <w:b/>
          <w:sz w:val="24"/>
          <w:szCs w:val="24"/>
        </w:rPr>
        <w:t>（一）资格审查文件相关的格式文件及表格</w:t>
      </w: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1.法定代表人身份证明</w:t>
      </w:r>
    </w:p>
    <w:p>
      <w:pPr>
        <w:spacing w:line="42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2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先生／女士：</w:t>
      </w:r>
      <w:r>
        <w:rPr>
          <w:rFonts w:hint="eastAsia" w:ascii="仿宋" w:hAnsi="仿宋" w:eastAsia="仿宋" w:cs="仿宋"/>
          <w:sz w:val="24"/>
          <w:szCs w:val="24"/>
        </w:rPr>
        <w:t>现任我单位</w:t>
      </w:r>
      <w:r>
        <w:rPr>
          <w:rFonts w:hint="eastAsia" w:ascii="仿宋" w:hAnsi="仿宋" w:eastAsia="仿宋" w:cs="仿宋"/>
          <w:sz w:val="24"/>
          <w:szCs w:val="24"/>
          <w:u w:val="single"/>
        </w:rPr>
        <w:t>　　　　　　　</w:t>
      </w:r>
      <w:r>
        <w:rPr>
          <w:rFonts w:hint="eastAsia" w:ascii="仿宋" w:hAnsi="仿宋" w:eastAsia="仿宋" w:cs="仿宋"/>
          <w:sz w:val="24"/>
          <w:szCs w:val="24"/>
        </w:rPr>
        <w:t>职务，为法定代表人，特此证明。</w:t>
      </w:r>
    </w:p>
    <w:p>
      <w:pPr>
        <w:spacing w:line="420" w:lineRule="exact"/>
        <w:jc w:val="both"/>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20" w:lineRule="exact"/>
        <w:ind w:firstLine="484" w:firstLineChars="202"/>
        <w:jc w:val="right"/>
        <w:rPr>
          <w:rFonts w:hint="eastAsia" w:ascii="仿宋" w:hAnsi="仿宋" w:eastAsia="仿宋" w:cs="仿宋"/>
          <w:sz w:val="24"/>
          <w:szCs w:val="24"/>
        </w:rPr>
      </w:pPr>
      <w:r>
        <w:rPr>
          <w:rFonts w:hint="eastAsia" w:ascii="仿宋" w:hAnsi="仿宋" w:eastAsia="仿宋" w:cs="仿宋"/>
          <w:sz w:val="24"/>
          <w:szCs w:val="24"/>
        </w:rPr>
        <w:t>供应商（盖章）</w:t>
      </w:r>
    </w:p>
    <w:p>
      <w:pPr>
        <w:spacing w:line="420" w:lineRule="exact"/>
        <w:ind w:firstLine="484" w:firstLineChars="202"/>
        <w:jc w:val="right"/>
        <w:rPr>
          <w:rFonts w:hint="eastAsia" w:ascii="仿宋" w:hAnsi="仿宋" w:eastAsia="仿宋" w:cs="仿宋"/>
          <w:bCs/>
          <w:sz w:val="24"/>
          <w:szCs w:val="24"/>
        </w:rPr>
      </w:pPr>
      <w:r>
        <w:rPr>
          <w:rFonts w:hint="eastAsia" w:ascii="仿宋" w:hAnsi="仿宋" w:eastAsia="仿宋" w:cs="仿宋"/>
          <w:bCs/>
          <w:sz w:val="24"/>
          <w:szCs w:val="24"/>
        </w:rPr>
        <w:t>年    月    日</w:t>
      </w:r>
    </w:p>
    <w:p>
      <w:pPr>
        <w:spacing w:line="420" w:lineRule="exact"/>
        <w:jc w:val="both"/>
        <w:rPr>
          <w:rFonts w:hint="eastAsia" w:ascii="仿宋" w:hAnsi="仿宋" w:eastAsia="仿宋" w:cs="仿宋"/>
          <w:sz w:val="24"/>
          <w:szCs w:val="24"/>
        </w:rPr>
      </w:pPr>
    </w:p>
    <w:p>
      <w:pPr>
        <w:spacing w:line="420" w:lineRule="exact"/>
        <w:jc w:val="both"/>
        <w:rPr>
          <w:rFonts w:hint="eastAsia" w:ascii="仿宋" w:hAnsi="仿宋" w:eastAsia="仿宋" w:cs="仿宋"/>
          <w:sz w:val="24"/>
          <w:szCs w:val="24"/>
        </w:rPr>
      </w:pPr>
      <w:r>
        <w:rPr>
          <w:rFonts w:hint="eastAsia" w:ascii="仿宋" w:hAnsi="仿宋" w:eastAsia="仿宋" w:cs="仿宋"/>
          <w:sz w:val="24"/>
          <w:szCs w:val="24"/>
        </w:rPr>
        <w:t>注：提供法定代表人的身份证复印件并加盖公章</w:t>
      </w:r>
    </w:p>
    <w:p>
      <w:pPr>
        <w:spacing w:line="420" w:lineRule="exact"/>
        <w:jc w:val="both"/>
        <w:rPr>
          <w:rFonts w:hint="eastAsia" w:ascii="仿宋" w:hAnsi="仿宋" w:eastAsia="仿宋" w:cs="仿宋"/>
          <w:b/>
          <w:bCs/>
          <w:sz w:val="24"/>
          <w:szCs w:val="24"/>
        </w:rPr>
      </w:pPr>
    </w:p>
    <w:p>
      <w:pPr>
        <w:spacing w:line="420" w:lineRule="exact"/>
        <w:jc w:val="both"/>
        <w:rPr>
          <w:rFonts w:hint="eastAsia" w:ascii="仿宋" w:hAnsi="仿宋" w:eastAsia="仿宋" w:cs="仿宋"/>
          <w:b/>
          <w:bCs/>
          <w:sz w:val="24"/>
          <w:szCs w:val="24"/>
        </w:rPr>
      </w:pPr>
    </w:p>
    <w:p>
      <w:pPr>
        <w:spacing w:line="420" w:lineRule="exact"/>
        <w:jc w:val="both"/>
        <w:rPr>
          <w:rFonts w:hint="eastAsia" w:ascii="仿宋" w:hAnsi="仿宋" w:eastAsia="仿宋" w:cs="仿宋"/>
          <w:b/>
          <w:bCs/>
          <w:sz w:val="24"/>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spacing w:line="420" w:lineRule="exact"/>
        <w:jc w:val="both"/>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2.法定代表人授权委托书</w:t>
      </w:r>
    </w:p>
    <w:p>
      <w:pPr>
        <w:spacing w:line="420" w:lineRule="exact"/>
        <w:jc w:val="both"/>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spacing w:line="420" w:lineRule="exact"/>
        <w:ind w:firstLine="484" w:firstLineChars="202"/>
        <w:jc w:val="both"/>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w:t>
      </w:r>
      <w:r>
        <w:rPr>
          <w:rFonts w:hint="eastAsia" w:ascii="仿宋" w:hAnsi="仿宋" w:eastAsia="仿宋" w:cs="仿宋"/>
          <w:sz w:val="24"/>
          <w:szCs w:val="24"/>
        </w:rPr>
        <w:t>（姓名）系</w:t>
      </w:r>
      <w:r>
        <w:rPr>
          <w:rFonts w:hint="eastAsia" w:ascii="仿宋" w:hAnsi="仿宋" w:eastAsia="仿宋" w:cs="仿宋"/>
          <w:sz w:val="24"/>
          <w:szCs w:val="24"/>
          <w:u w:val="single"/>
        </w:rPr>
        <w:t>　　  　</w:t>
      </w:r>
      <w:r>
        <w:rPr>
          <w:rFonts w:hint="eastAsia" w:ascii="仿宋" w:hAnsi="仿宋" w:eastAsia="仿宋" w:cs="仿宋"/>
          <w:sz w:val="24"/>
          <w:szCs w:val="24"/>
        </w:rPr>
        <w:t>（供应商名称）的法定代表人，现授权委托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（姓名）为我公司代理人，以本公司的名义参加本项目的询价响应活动。代理人在开标、评标、合同谈判过程中所签署的一切文件和处理与之有关的一切事务，我均予以承认。</w:t>
      </w:r>
    </w:p>
    <w:p>
      <w:pPr>
        <w:spacing w:line="420" w:lineRule="exact"/>
        <w:ind w:firstLine="484" w:firstLineChars="202"/>
        <w:jc w:val="both"/>
        <w:rPr>
          <w:rFonts w:hint="eastAsia" w:ascii="仿宋" w:hAnsi="仿宋" w:eastAsia="仿宋" w:cs="仿宋"/>
          <w:sz w:val="24"/>
          <w:szCs w:val="24"/>
        </w:rPr>
      </w:pPr>
      <w:r>
        <w:rPr>
          <w:rFonts w:hint="eastAsia" w:ascii="仿宋" w:hAnsi="仿宋" w:eastAsia="仿宋" w:cs="仿宋"/>
          <w:sz w:val="24"/>
          <w:szCs w:val="24"/>
        </w:rPr>
        <w:t>被委托授权人无转委权。特此委托。</w:t>
      </w:r>
    </w:p>
    <w:p>
      <w:pPr>
        <w:spacing w:line="420" w:lineRule="exact"/>
        <w:ind w:firstLine="972" w:firstLineChars="405"/>
        <w:jc w:val="both"/>
        <w:rPr>
          <w:rFonts w:hint="eastAsia" w:ascii="仿宋" w:hAnsi="仿宋" w:eastAsia="仿宋" w:cs="仿宋"/>
          <w:sz w:val="24"/>
          <w:szCs w:val="24"/>
        </w:rPr>
      </w:pP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被委托授权人身份证号：</w:t>
      </w: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法定代表人签字：</w:t>
      </w: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被委托授权人签字：</w:t>
      </w:r>
    </w:p>
    <w:p>
      <w:pPr>
        <w:spacing w:line="420" w:lineRule="exact"/>
        <w:ind w:firstLine="972" w:firstLineChars="405"/>
        <w:jc w:val="both"/>
        <w:rPr>
          <w:rFonts w:hint="eastAsia" w:ascii="仿宋" w:hAnsi="仿宋" w:eastAsia="仿宋" w:cs="仿宋"/>
          <w:sz w:val="24"/>
          <w:szCs w:val="24"/>
        </w:rPr>
      </w:pPr>
    </w:p>
    <w:p>
      <w:pPr>
        <w:spacing w:line="420" w:lineRule="exact"/>
        <w:ind w:firstLine="484" w:firstLineChars="202"/>
        <w:jc w:val="right"/>
        <w:rPr>
          <w:rFonts w:hint="eastAsia" w:ascii="仿宋" w:hAnsi="仿宋" w:eastAsia="仿宋" w:cs="仿宋"/>
          <w:sz w:val="24"/>
          <w:szCs w:val="24"/>
        </w:rPr>
      </w:pPr>
      <w:r>
        <w:rPr>
          <w:rFonts w:hint="eastAsia" w:ascii="仿宋" w:hAnsi="仿宋" w:eastAsia="仿宋" w:cs="仿宋"/>
          <w:sz w:val="24"/>
          <w:szCs w:val="24"/>
        </w:rPr>
        <w:t>谈判供应商（盖章）</w:t>
      </w:r>
    </w:p>
    <w:p>
      <w:pPr>
        <w:spacing w:line="420" w:lineRule="exact"/>
        <w:ind w:firstLine="484" w:firstLineChars="202"/>
        <w:jc w:val="right"/>
        <w:rPr>
          <w:rFonts w:hint="eastAsia" w:ascii="仿宋" w:hAnsi="仿宋" w:eastAsia="仿宋" w:cs="仿宋"/>
          <w:bCs/>
          <w:sz w:val="24"/>
          <w:szCs w:val="24"/>
        </w:rPr>
      </w:pPr>
      <w:r>
        <w:rPr>
          <w:rFonts w:hint="eastAsia" w:ascii="仿宋" w:hAnsi="仿宋" w:eastAsia="仿宋" w:cs="仿宋"/>
          <w:bCs/>
          <w:sz w:val="24"/>
          <w:szCs w:val="24"/>
        </w:rPr>
        <w:t>年    月    日</w:t>
      </w:r>
    </w:p>
    <w:p>
      <w:pPr>
        <w:spacing w:line="420" w:lineRule="exact"/>
        <w:ind w:firstLine="321" w:firstLineChars="134"/>
        <w:jc w:val="both"/>
        <w:rPr>
          <w:rFonts w:hint="eastAsia" w:ascii="仿宋" w:hAnsi="仿宋" w:eastAsia="仿宋" w:cs="仿宋"/>
          <w:sz w:val="24"/>
          <w:szCs w:val="24"/>
        </w:rPr>
      </w:pPr>
      <w:r>
        <w:rPr>
          <w:rFonts w:hint="eastAsia" w:ascii="仿宋" w:hAnsi="仿宋" w:eastAsia="仿宋" w:cs="仿宋"/>
          <w:sz w:val="24"/>
          <w:szCs w:val="24"/>
        </w:rPr>
        <w:t>注：提供被委托授权人的身份证复印件盖公章，将身份证原件带至开标现场备查</w:t>
      </w:r>
    </w:p>
    <w:p>
      <w:pPr>
        <w:spacing w:line="420" w:lineRule="exact"/>
        <w:jc w:val="both"/>
        <w:rPr>
          <w:rFonts w:hint="eastAsia" w:ascii="仿宋" w:hAnsi="仿宋" w:eastAsia="仿宋" w:cs="仿宋"/>
          <w:sz w:val="24"/>
          <w:szCs w:val="24"/>
        </w:rPr>
      </w:pPr>
    </w:p>
    <w:p>
      <w:pPr>
        <w:tabs>
          <w:tab w:val="left" w:pos="3585"/>
        </w:tabs>
        <w:spacing w:line="500" w:lineRule="exact"/>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10"/>
        <w:rPr>
          <w:rFonts w:hint="eastAsia" w:ascii="仿宋" w:hAnsi="仿宋" w:eastAsia="仿宋" w:cs="仿宋"/>
        </w:rPr>
      </w:pPr>
    </w:p>
    <w:p>
      <w:pPr>
        <w:pStyle w:val="47"/>
        <w:rPr>
          <w:rFonts w:hint="eastAsia" w:ascii="仿宋" w:hAnsi="仿宋" w:eastAsia="仿宋" w:cs="仿宋"/>
        </w:rPr>
      </w:pPr>
    </w:p>
    <w:p>
      <w:pPr>
        <w:jc w:val="center"/>
        <w:rPr>
          <w:rFonts w:hint="eastAsia" w:ascii="仿宋" w:hAnsi="仿宋" w:eastAsia="仿宋" w:cs="仿宋"/>
          <w:b/>
          <w:sz w:val="30"/>
          <w:szCs w:val="30"/>
        </w:rPr>
      </w:pPr>
      <w:r>
        <w:rPr>
          <w:rFonts w:hint="eastAsia" w:ascii="仿宋" w:hAnsi="仿宋" w:eastAsia="仿宋" w:cs="仿宋"/>
          <w:b/>
          <w:sz w:val="30"/>
          <w:szCs w:val="30"/>
        </w:rPr>
        <w:t>3.投标人符合本项目投标人资格要求的承诺函</w:t>
      </w:r>
    </w:p>
    <w:p>
      <w:pPr>
        <w:spacing w:line="460" w:lineRule="exact"/>
        <w:rPr>
          <w:rFonts w:hint="eastAsia" w:ascii="仿宋" w:hAnsi="仿宋" w:eastAsia="仿宋" w:cs="仿宋"/>
          <w:b/>
          <w:bCs/>
          <w:sz w:val="44"/>
          <w:szCs w:val="44"/>
        </w:rPr>
      </w:pPr>
      <w:r>
        <w:rPr>
          <w:rFonts w:hint="eastAsia" w:ascii="仿宋" w:hAnsi="仿宋" w:eastAsia="仿宋" w:cs="仿宋"/>
          <w:b/>
          <w:bCs/>
          <w:sz w:val="24"/>
          <w:szCs w:val="21"/>
        </w:rPr>
        <w:t xml:space="preserve">                       </w:t>
      </w:r>
      <w:r>
        <w:rPr>
          <w:rFonts w:hint="eastAsia" w:ascii="仿宋" w:hAnsi="仿宋" w:eastAsia="仿宋" w:cs="仿宋"/>
          <w:b/>
          <w:bCs/>
          <w:sz w:val="44"/>
          <w:szCs w:val="44"/>
        </w:rPr>
        <w:t xml:space="preserve">   </w:t>
      </w:r>
    </w:p>
    <w:p>
      <w:pPr>
        <w:spacing w:line="460" w:lineRule="exact"/>
        <w:ind w:firstLine="480" w:firstLineChars="200"/>
        <w:rPr>
          <w:rFonts w:hint="eastAsia"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（项目编号）投标活动。针对本项目投标人资格要求做出如下承诺：</w:t>
      </w:r>
    </w:p>
    <w:p>
      <w:pPr>
        <w:spacing w:line="460" w:lineRule="exact"/>
        <w:ind w:firstLine="480" w:firstLineChars="200"/>
        <w:rPr>
          <w:rFonts w:hint="eastAsia" w:ascii="仿宋" w:hAnsi="仿宋" w:eastAsia="仿宋" w:cs="仿宋"/>
          <w:sz w:val="24"/>
        </w:rPr>
      </w:pPr>
      <w:r>
        <w:rPr>
          <w:rFonts w:hint="eastAsia" w:ascii="仿宋" w:hAnsi="仿宋" w:eastAsia="仿宋" w:cs="仿宋"/>
          <w:bCs/>
          <w:sz w:val="24"/>
          <w:szCs w:val="21"/>
        </w:rPr>
        <w:t>1.我单位具有独立承担民事责任的能力；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2.我单位具有良好的商业信誉和健全的财务会计制度；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3.我单位具有履行合同所必需的设备和专业技术能力；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4.我单位有依法缴纳税收和社会保障资金的良好记录；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6.我单位满足法律、行政法规规定的其他条件。</w:t>
      </w:r>
    </w:p>
    <w:p>
      <w:pPr>
        <w:spacing w:line="460" w:lineRule="exact"/>
        <w:ind w:firstLine="480" w:firstLineChars="200"/>
        <w:rPr>
          <w:rFonts w:hint="eastAsia" w:ascii="仿宋" w:hAnsi="仿宋" w:eastAsia="仿宋" w:cs="仿宋"/>
          <w:sz w:val="24"/>
        </w:rPr>
      </w:pPr>
    </w:p>
    <w:p>
      <w:pPr>
        <w:spacing w:line="460" w:lineRule="exact"/>
        <w:ind w:firstLine="480" w:firstLineChars="200"/>
        <w:rPr>
          <w:rFonts w:hint="eastAsia" w:ascii="仿宋" w:hAnsi="仿宋" w:eastAsia="仿宋" w:cs="仿宋"/>
          <w:bCs/>
          <w:sz w:val="24"/>
          <w:szCs w:val="21"/>
        </w:rPr>
      </w:pPr>
    </w:p>
    <w:p>
      <w:pPr>
        <w:spacing w:line="460" w:lineRule="exact"/>
        <w:ind w:firstLine="480" w:firstLineChars="200"/>
        <w:rPr>
          <w:rFonts w:hint="eastAsia" w:ascii="仿宋" w:hAnsi="仿宋" w:eastAsia="仿宋" w:cs="仿宋"/>
          <w:bCs/>
          <w:sz w:val="24"/>
          <w:szCs w:val="21"/>
        </w:rPr>
      </w:pPr>
    </w:p>
    <w:p>
      <w:pPr>
        <w:spacing w:line="460" w:lineRule="exact"/>
        <w:ind w:firstLine="480" w:firstLineChars="200"/>
        <w:jc w:val="center"/>
        <w:rPr>
          <w:rFonts w:hint="eastAsia"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w:t>
      </w:r>
    </w:p>
    <w:p>
      <w:pPr>
        <w:spacing w:line="460" w:lineRule="exact"/>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日期：</w:t>
      </w:r>
      <w:r>
        <w:rPr>
          <w:rFonts w:hint="eastAsia" w:ascii="仿宋" w:hAnsi="仿宋" w:eastAsia="仿宋" w:cs="仿宋"/>
          <w:bCs/>
          <w:sz w:val="24"/>
          <w:szCs w:val="21"/>
          <w:u w:val="single"/>
        </w:rPr>
        <w:t>______</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p>
    <w:p>
      <w:pPr>
        <w:spacing w:line="400" w:lineRule="exact"/>
        <w:ind w:firstLine="540" w:firstLineChars="192"/>
        <w:contextualSpacing/>
        <w:rPr>
          <w:rFonts w:hint="eastAsia" w:ascii="仿宋" w:hAnsi="仿宋" w:eastAsia="仿宋" w:cs="仿宋"/>
          <w:b/>
          <w:sz w:val="28"/>
          <w:szCs w:val="28"/>
        </w:rPr>
      </w:pPr>
    </w:p>
    <w:p>
      <w:pPr>
        <w:spacing w:line="360" w:lineRule="auto"/>
        <w:jc w:val="both"/>
        <w:rPr>
          <w:rFonts w:hint="eastAsia" w:ascii="仿宋" w:hAnsi="仿宋" w:eastAsia="仿宋" w:cs="仿宋"/>
          <w:sz w:val="28"/>
          <w:szCs w:val="28"/>
        </w:rPr>
      </w:pPr>
    </w:p>
    <w:p>
      <w:pPr>
        <w:pStyle w:val="74"/>
        <w:ind w:firstLine="480"/>
        <w:rPr>
          <w:rFonts w:hint="eastAsia" w:ascii="仿宋" w:hAnsi="仿宋" w:eastAsia="仿宋" w:cs="仿宋"/>
        </w:rPr>
      </w:pPr>
    </w:p>
    <w:p>
      <w:pPr>
        <w:pStyle w:val="74"/>
        <w:ind w:firstLine="480"/>
        <w:rPr>
          <w:rFonts w:hint="eastAsia" w:ascii="仿宋" w:hAnsi="仿宋" w:eastAsia="仿宋" w:cs="仿宋"/>
        </w:rPr>
      </w:pPr>
    </w:p>
    <w:p>
      <w:pPr>
        <w:pStyle w:val="74"/>
        <w:ind w:firstLine="480"/>
        <w:rPr>
          <w:rFonts w:hint="eastAsia" w:ascii="仿宋" w:hAnsi="仿宋" w:eastAsia="仿宋" w:cs="仿宋"/>
        </w:rPr>
      </w:pPr>
    </w:p>
    <w:p>
      <w:pPr>
        <w:kinsoku w:val="0"/>
        <w:topLinePunct/>
        <w:autoSpaceDE w:val="0"/>
        <w:autoSpaceDN w:val="0"/>
        <w:spacing w:line="500" w:lineRule="atLeast"/>
        <w:ind w:right="210" w:firstLine="526" w:firstLineChars="187"/>
        <w:jc w:val="center"/>
        <w:textAlignment w:val="baseline"/>
        <w:rPr>
          <w:rFonts w:hint="eastAsia"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南通市天星湖中学：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pacing w:line="360" w:lineRule="auto"/>
        <w:ind w:firstLine="200"/>
        <w:rPr>
          <w:rFonts w:hint="eastAsia" w:ascii="仿宋" w:hAnsi="仿宋" w:eastAsia="仿宋" w:cs="仿宋"/>
          <w:sz w:val="28"/>
          <w:szCs w:val="28"/>
        </w:rPr>
      </w:pPr>
    </w:p>
    <w:p>
      <w:pPr>
        <w:spacing w:line="480" w:lineRule="auto"/>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auto"/>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bookmarkStart w:id="4" w:name="_Toc12794"/>
      <w:r>
        <w:rPr>
          <w:rFonts w:hint="eastAsia" w:ascii="仿宋" w:hAnsi="仿宋" w:eastAsia="仿宋" w:cs="仿宋"/>
          <w:sz w:val="28"/>
          <w:szCs w:val="28"/>
        </w:rPr>
        <w:t>日期：</w:t>
      </w:r>
      <w:bookmarkEnd w:id="4"/>
    </w:p>
    <w:p>
      <w:pPr>
        <w:kinsoku w:val="0"/>
        <w:topLinePunct/>
        <w:autoSpaceDE w:val="0"/>
        <w:autoSpaceDN w:val="0"/>
        <w:spacing w:line="500" w:lineRule="atLeast"/>
        <w:ind w:right="210" w:firstLine="451" w:firstLineChars="187"/>
        <w:jc w:val="center"/>
        <w:textAlignment w:val="baseline"/>
        <w:rPr>
          <w:rFonts w:hint="eastAsia" w:ascii="仿宋" w:hAnsi="仿宋" w:eastAsia="仿宋" w:cs="仿宋"/>
          <w:b/>
          <w:bCs/>
          <w:sz w:val="24"/>
          <w:szCs w:val="24"/>
        </w:rPr>
      </w:pPr>
    </w:p>
    <w:p>
      <w:pPr>
        <w:pStyle w:val="23"/>
        <w:ind w:left="440" w:firstLine="482"/>
        <w:rPr>
          <w:rFonts w:hint="eastAsia" w:ascii="仿宋" w:hAnsi="仿宋" w:eastAsia="仿宋" w:cs="仿宋"/>
          <w:b/>
          <w:bCs/>
          <w:sz w:val="24"/>
        </w:rPr>
      </w:pPr>
    </w:p>
    <w:p>
      <w:pPr>
        <w:rPr>
          <w:rFonts w:hint="eastAsia" w:ascii="仿宋" w:hAnsi="仿宋" w:eastAsia="仿宋" w:cs="仿宋"/>
          <w:b/>
          <w:bCs/>
          <w:sz w:val="24"/>
          <w:szCs w:val="24"/>
        </w:rPr>
      </w:pPr>
    </w:p>
    <w:p>
      <w:pPr>
        <w:pStyle w:val="23"/>
        <w:ind w:left="440" w:firstLine="482"/>
        <w:rPr>
          <w:rFonts w:hint="eastAsia" w:ascii="仿宋" w:hAnsi="仿宋" w:eastAsia="仿宋" w:cs="仿宋"/>
          <w:b/>
          <w:bCs/>
          <w:sz w:val="24"/>
        </w:rPr>
      </w:pPr>
    </w:p>
    <w:p>
      <w:pPr>
        <w:spacing w:line="420" w:lineRule="exact"/>
        <w:rPr>
          <w:rFonts w:hint="eastAsia" w:ascii="仿宋" w:hAnsi="仿宋" w:eastAsia="仿宋" w:cs="宋体"/>
          <w:sz w:val="28"/>
          <w:szCs w:val="28"/>
        </w:rPr>
      </w:pPr>
    </w:p>
    <w:p>
      <w:pPr>
        <w:pStyle w:val="22"/>
        <w:ind w:firstLine="0" w:firstLineChars="0"/>
        <w:rPr>
          <w:rFonts w:hint="eastAsia" w:ascii="仿宋" w:hAnsi="仿宋" w:eastAsia="仿宋" w:cs="仿宋"/>
          <w:sz w:val="24"/>
          <w:szCs w:val="24"/>
        </w:rPr>
      </w:pPr>
    </w:p>
    <w:p>
      <w:pPr>
        <w:pStyle w:val="23"/>
        <w:ind w:left="440" w:firstLine="482"/>
        <w:rPr>
          <w:rFonts w:hint="eastAsia" w:ascii="仿宋" w:hAnsi="仿宋" w:eastAsia="仿宋" w:cs="仿宋"/>
          <w:b/>
          <w:bCs/>
          <w:sz w:val="24"/>
        </w:rPr>
      </w:pPr>
    </w:p>
    <w:p>
      <w:pPr>
        <w:rPr>
          <w:rFonts w:hint="eastAsia" w:ascii="仿宋" w:hAnsi="仿宋" w:eastAsia="仿宋" w:cs="仿宋"/>
          <w:b/>
          <w:bCs/>
          <w:sz w:val="24"/>
          <w:szCs w:val="24"/>
        </w:rPr>
      </w:pPr>
    </w:p>
    <w:p>
      <w:pPr>
        <w:pStyle w:val="23"/>
        <w:ind w:left="440"/>
        <w:rPr>
          <w:rFonts w:hint="eastAsia"/>
        </w:rPr>
      </w:pPr>
    </w:p>
    <w:p>
      <w:pPr>
        <w:spacing w:after="0" w:line="460" w:lineRule="exact"/>
        <w:ind w:firstLine="482" w:firstLineChars="200"/>
        <w:jc w:val="both"/>
        <w:rPr>
          <w:rFonts w:hint="eastAsia" w:ascii="仿宋" w:hAnsi="仿宋" w:eastAsia="仿宋" w:cs="仿宋"/>
          <w:b/>
          <w:sz w:val="28"/>
          <w:szCs w:val="28"/>
        </w:rPr>
      </w:pPr>
      <w:r>
        <w:rPr>
          <w:rFonts w:hint="eastAsia" w:ascii="仿宋" w:hAnsi="仿宋" w:eastAsia="仿宋" w:cs="仿宋"/>
          <w:b/>
          <w:sz w:val="24"/>
          <w:szCs w:val="24"/>
        </w:rPr>
        <w:br w:type="page"/>
      </w:r>
      <w:r>
        <w:rPr>
          <w:rFonts w:hint="eastAsia" w:ascii="仿宋" w:hAnsi="仿宋" w:eastAsia="仿宋" w:cs="仿宋"/>
          <w:b/>
          <w:sz w:val="24"/>
          <w:szCs w:val="24"/>
        </w:rPr>
        <w:t>（二）</w:t>
      </w:r>
      <w:r>
        <w:rPr>
          <w:rFonts w:hint="eastAsia" w:ascii="仿宋" w:hAnsi="仿宋" w:eastAsia="仿宋" w:cs="仿宋"/>
          <w:b/>
          <w:sz w:val="28"/>
          <w:szCs w:val="28"/>
        </w:rPr>
        <w:t>价格标响应文件相关格式</w:t>
      </w:r>
    </w:p>
    <w:p>
      <w:pPr>
        <w:pStyle w:val="66"/>
        <w:snapToGrid w:val="0"/>
        <w:spacing w:line="300" w:lineRule="auto"/>
        <w:ind w:firstLine="562" w:firstLineChars="200"/>
        <w:jc w:val="center"/>
        <w:rPr>
          <w:rFonts w:hint="eastAsia" w:ascii="仿宋" w:hAnsi="仿宋" w:eastAsia="仿宋" w:cs="仿宋"/>
          <w:b/>
          <w:sz w:val="28"/>
        </w:rPr>
      </w:pPr>
      <w:bookmarkStart w:id="5" w:name="_Toc23203"/>
      <w:r>
        <w:rPr>
          <w:rFonts w:hint="eastAsia" w:ascii="仿宋" w:hAnsi="仿宋" w:eastAsia="仿宋" w:cs="仿宋"/>
          <w:b/>
          <w:sz w:val="28"/>
        </w:rPr>
        <w:t>1.价格标响应文件</w:t>
      </w:r>
      <w:bookmarkEnd w:id="5"/>
    </w:p>
    <w:tbl>
      <w:tblPr>
        <w:tblStyle w:val="2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02"/>
        <w:gridCol w:w="2463"/>
        <w:gridCol w:w="2418"/>
        <w:gridCol w:w="1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1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投标折扣</w:t>
            </w:r>
          </w:p>
        </w:tc>
        <w:tc>
          <w:tcPr>
            <w:tcW w:w="1286"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项目完成时间</w:t>
            </w:r>
          </w:p>
        </w:tc>
        <w:tc>
          <w:tcPr>
            <w:tcW w:w="912"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1490" w:type="pct"/>
            <w:tcBorders>
              <w:top w:val="single" w:color="auto" w:sz="4" w:space="0"/>
              <w:left w:val="single" w:color="auto" w:sz="4" w:space="0"/>
              <w:bottom w:val="single" w:color="auto" w:sz="4" w:space="0"/>
              <w:right w:val="single" w:color="auto" w:sz="4" w:space="0"/>
            </w:tcBorders>
            <w:vAlign w:val="center"/>
          </w:tcPr>
          <w:p>
            <w:pPr>
              <w:shd w:val="clear" w:color="auto" w:fill="FFFFFF"/>
              <w:ind w:firstLine="503"/>
              <w:jc w:val="center"/>
              <w:rPr>
                <w:rFonts w:hint="eastAsia" w:ascii="仿宋" w:hAnsi="仿宋" w:eastAsia="仿宋" w:cs="仿宋"/>
                <w:sz w:val="28"/>
                <w:szCs w:val="28"/>
              </w:rPr>
            </w:pPr>
            <w:r>
              <w:rPr>
                <w:rFonts w:hint="eastAsia" w:ascii="仿宋" w:hAnsi="仿宋" w:eastAsia="仿宋" w:cs="仿宋"/>
                <w:sz w:val="28"/>
                <w:szCs w:val="28"/>
              </w:rPr>
              <w:t>南通市天星湖中学水果、坚果等教师代购物资采购项目</w:t>
            </w:r>
          </w:p>
          <w:p>
            <w:pPr>
              <w:kinsoku w:val="0"/>
              <w:topLinePunct/>
              <w:spacing w:line="440" w:lineRule="exact"/>
              <w:rPr>
                <w:rFonts w:hint="eastAsia" w:ascii="仿宋" w:hAnsi="仿宋" w:eastAsia="仿宋" w:cs="仿宋"/>
                <w:sz w:val="28"/>
                <w:szCs w:val="28"/>
              </w:rPr>
            </w:pPr>
          </w:p>
        </w:tc>
        <w:tc>
          <w:tcPr>
            <w:tcW w:w="131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ind w:left="1120" w:hanging="1120" w:hangingChars="400"/>
              <w:rPr>
                <w:rFonts w:ascii="仿宋" w:hAnsi="仿宋" w:eastAsia="仿宋" w:cs="仿宋"/>
                <w:sz w:val="28"/>
                <w:szCs w:val="28"/>
                <w:u w:val="single"/>
              </w:rPr>
            </w:pPr>
            <w:r>
              <w:rPr>
                <w:rFonts w:hint="eastAsia" w:ascii="仿宋" w:hAnsi="仿宋" w:eastAsia="仿宋" w:cs="仿宋"/>
                <w:sz w:val="28"/>
                <w:szCs w:val="28"/>
              </w:rPr>
              <w:t>大写：</w:t>
            </w:r>
            <w:r>
              <w:rPr>
                <w:rFonts w:hint="eastAsia" w:ascii="仿宋" w:hAnsi="仿宋" w:eastAsia="仿宋" w:cs="仿宋"/>
                <w:sz w:val="28"/>
                <w:szCs w:val="28"/>
                <w:u w:val="single"/>
              </w:rPr>
              <w:t>百分</w:t>
            </w:r>
            <w:r>
              <w:rPr>
                <w:rFonts w:hint="eastAsia" w:ascii="仿宋" w:hAnsi="仿宋" w:eastAsia="仿宋" w:cs="仿宋"/>
                <w:sz w:val="28"/>
                <w:szCs w:val="28"/>
                <w:u w:val="single"/>
                <w:lang w:eastAsia="zh-CN"/>
              </w:rPr>
              <w:t>之</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insoku w:val="0"/>
              <w:topLinePunct/>
              <w:spacing w:line="440" w:lineRule="exact"/>
              <w:ind w:left="1120" w:hanging="1120" w:hangingChars="400"/>
              <w:rPr>
                <w:rFonts w:hint="eastAsia" w:ascii="仿宋" w:hAnsi="仿宋" w:eastAsia="仿宋" w:cs="仿宋"/>
                <w:sz w:val="28"/>
                <w:szCs w:val="28"/>
                <w:u w:val="single"/>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tc>
        <w:tc>
          <w:tcPr>
            <w:tcW w:w="1286"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完全响应询价文件要求</w:t>
            </w:r>
          </w:p>
        </w:tc>
        <w:tc>
          <w:tcPr>
            <w:tcW w:w="912" w:type="pct"/>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完全响应询价文件要求的付款方式</w:t>
            </w:r>
          </w:p>
        </w:tc>
      </w:tr>
    </w:tbl>
    <w:p>
      <w:pPr>
        <w:spacing w:line="440" w:lineRule="exact"/>
        <w:rPr>
          <w:rFonts w:hint="eastAsia" w:ascii="仿宋" w:hAnsi="仿宋" w:eastAsia="仿宋" w:cs="仿宋"/>
          <w:sz w:val="28"/>
          <w:szCs w:val="28"/>
        </w:rPr>
      </w:pPr>
    </w:p>
    <w:p>
      <w:pPr>
        <w:spacing w:line="4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pPr>
        <w:spacing w:line="500" w:lineRule="exact"/>
        <w:ind w:left="1322" w:hanging="1321" w:hangingChars="472"/>
        <w:rPr>
          <w:rFonts w:hint="eastAsia" w:ascii="仿宋" w:hAnsi="仿宋" w:eastAsia="仿宋" w:cs="仿宋"/>
          <w:sz w:val="28"/>
          <w:szCs w:val="28"/>
        </w:rPr>
      </w:pPr>
    </w:p>
    <w:p>
      <w:pPr>
        <w:spacing w:line="500" w:lineRule="exact"/>
        <w:ind w:left="1322" w:hanging="1321" w:hangingChars="472"/>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ind w:left="1322" w:hanging="1321" w:hangingChars="472"/>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供应商名称：（盖章）             </w:t>
      </w:r>
    </w:p>
    <w:p>
      <w:pPr>
        <w:spacing w:line="500" w:lineRule="exact"/>
        <w:ind w:left="1322" w:hanging="1321" w:hangingChars="472"/>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法定代表人或授权委托人（签字）：</w:t>
      </w:r>
    </w:p>
    <w:p>
      <w:pPr>
        <w:spacing w:line="500" w:lineRule="exact"/>
        <w:ind w:left="1397" w:leftChars="635" w:firstLine="5392" w:firstLineChars="1926"/>
        <w:jc w:val="both"/>
        <w:rPr>
          <w:rFonts w:hint="eastAsia" w:ascii="仿宋" w:hAnsi="仿宋" w:eastAsia="仿宋" w:cs="仿宋"/>
          <w:sz w:val="28"/>
          <w:szCs w:val="28"/>
        </w:rPr>
      </w:pPr>
      <w:r>
        <w:rPr>
          <w:rFonts w:hint="eastAsia" w:ascii="仿宋" w:hAnsi="仿宋" w:eastAsia="仿宋" w:cs="仿宋"/>
          <w:sz w:val="28"/>
          <w:szCs w:val="28"/>
        </w:rPr>
        <w:t>日期：</w:t>
      </w:r>
    </w:p>
    <w:p>
      <w:pPr>
        <w:pStyle w:val="52"/>
        <w:jc w:val="right"/>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spacing w:line="420" w:lineRule="exact"/>
        <w:jc w:val="both"/>
        <w:outlineLvl w:val="3"/>
        <w:rPr>
          <w:rFonts w:hint="eastAsia" w:ascii="仿宋" w:hAnsi="仿宋" w:eastAsia="仿宋" w:cs="仿宋"/>
          <w:b/>
          <w:bCs/>
          <w:sz w:val="28"/>
          <w:szCs w:val="28"/>
        </w:rPr>
      </w:pPr>
    </w:p>
    <w:sectPr>
      <w:headerReference r:id="rId4" w:type="default"/>
      <w:footerReference r:id="rId5"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eastAsia="zh-CN"/>
      </w:rPr>
      <w:t>2</w:t>
    </w:r>
    <w: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2"/>
  </w:compat>
  <w:docVars>
    <w:docVar w:name="commondata" w:val="eyJoZGlkIjoiYTAwMDVjZTc3NzU4OWU1NTk2MmQ2YmEyOGMyZGUzODIifQ=="/>
    <w:docVar w:name="KSO_WPS_MARK_KEY" w:val="e22fb9ba-9bed-4e20-99df-37e0efc83781"/>
  </w:docVars>
  <w:rsids>
    <w:rsidRoot w:val="00D31D50"/>
    <w:rsid w:val="00004BA9"/>
    <w:rsid w:val="00033F89"/>
    <w:rsid w:val="00042A27"/>
    <w:rsid w:val="00047E2C"/>
    <w:rsid w:val="00060AAE"/>
    <w:rsid w:val="000759AA"/>
    <w:rsid w:val="00083F8A"/>
    <w:rsid w:val="00093216"/>
    <w:rsid w:val="00096809"/>
    <w:rsid w:val="000E1C15"/>
    <w:rsid w:val="00102E92"/>
    <w:rsid w:val="0011220A"/>
    <w:rsid w:val="00130AC4"/>
    <w:rsid w:val="001313F6"/>
    <w:rsid w:val="0018598E"/>
    <w:rsid w:val="001A3F9A"/>
    <w:rsid w:val="001B2D9A"/>
    <w:rsid w:val="001B76F8"/>
    <w:rsid w:val="001C097A"/>
    <w:rsid w:val="001C5849"/>
    <w:rsid w:val="001D08A9"/>
    <w:rsid w:val="001D7056"/>
    <w:rsid w:val="001D7444"/>
    <w:rsid w:val="00200CDF"/>
    <w:rsid w:val="00213A06"/>
    <w:rsid w:val="00235C62"/>
    <w:rsid w:val="00244B61"/>
    <w:rsid w:val="00245D5D"/>
    <w:rsid w:val="0024723B"/>
    <w:rsid w:val="00257B0D"/>
    <w:rsid w:val="002742A2"/>
    <w:rsid w:val="002A209E"/>
    <w:rsid w:val="002E55A6"/>
    <w:rsid w:val="002F167C"/>
    <w:rsid w:val="002F6872"/>
    <w:rsid w:val="00300396"/>
    <w:rsid w:val="00323B43"/>
    <w:rsid w:val="0033601D"/>
    <w:rsid w:val="00336766"/>
    <w:rsid w:val="00344AB2"/>
    <w:rsid w:val="00351AB4"/>
    <w:rsid w:val="0035293C"/>
    <w:rsid w:val="003776F1"/>
    <w:rsid w:val="003A209A"/>
    <w:rsid w:val="003D26DB"/>
    <w:rsid w:val="003D37D8"/>
    <w:rsid w:val="003E31F3"/>
    <w:rsid w:val="00421506"/>
    <w:rsid w:val="00426133"/>
    <w:rsid w:val="00435570"/>
    <w:rsid w:val="004358AB"/>
    <w:rsid w:val="00457BB7"/>
    <w:rsid w:val="004661E7"/>
    <w:rsid w:val="00485775"/>
    <w:rsid w:val="004A3661"/>
    <w:rsid w:val="004C2CA7"/>
    <w:rsid w:val="004D3293"/>
    <w:rsid w:val="005000F1"/>
    <w:rsid w:val="0050229C"/>
    <w:rsid w:val="0050319E"/>
    <w:rsid w:val="005162BA"/>
    <w:rsid w:val="00522459"/>
    <w:rsid w:val="00524167"/>
    <w:rsid w:val="005332F0"/>
    <w:rsid w:val="0053571E"/>
    <w:rsid w:val="00563504"/>
    <w:rsid w:val="005715F2"/>
    <w:rsid w:val="00595554"/>
    <w:rsid w:val="005F0883"/>
    <w:rsid w:val="005F5DF7"/>
    <w:rsid w:val="00615F9D"/>
    <w:rsid w:val="00631930"/>
    <w:rsid w:val="00631F0F"/>
    <w:rsid w:val="0063222F"/>
    <w:rsid w:val="00637CF6"/>
    <w:rsid w:val="00645CDE"/>
    <w:rsid w:val="00671FD8"/>
    <w:rsid w:val="00684AD9"/>
    <w:rsid w:val="006A700F"/>
    <w:rsid w:val="006C1704"/>
    <w:rsid w:val="006D447E"/>
    <w:rsid w:val="00705D4E"/>
    <w:rsid w:val="0071400E"/>
    <w:rsid w:val="00716F4C"/>
    <w:rsid w:val="0072484E"/>
    <w:rsid w:val="007517F5"/>
    <w:rsid w:val="00753DBB"/>
    <w:rsid w:val="007711BA"/>
    <w:rsid w:val="00782F33"/>
    <w:rsid w:val="007A0D10"/>
    <w:rsid w:val="007A3CAE"/>
    <w:rsid w:val="00803D35"/>
    <w:rsid w:val="00872DB2"/>
    <w:rsid w:val="008B6960"/>
    <w:rsid w:val="008B7726"/>
    <w:rsid w:val="008B7819"/>
    <w:rsid w:val="008F0E86"/>
    <w:rsid w:val="00903896"/>
    <w:rsid w:val="00903A3E"/>
    <w:rsid w:val="009056D8"/>
    <w:rsid w:val="0091244B"/>
    <w:rsid w:val="009154C8"/>
    <w:rsid w:val="0093381E"/>
    <w:rsid w:val="009407CC"/>
    <w:rsid w:val="009414CB"/>
    <w:rsid w:val="0095404B"/>
    <w:rsid w:val="0095604C"/>
    <w:rsid w:val="009679F1"/>
    <w:rsid w:val="00994345"/>
    <w:rsid w:val="009963B4"/>
    <w:rsid w:val="00997E61"/>
    <w:rsid w:val="009B4F42"/>
    <w:rsid w:val="009C1F4F"/>
    <w:rsid w:val="009D5E18"/>
    <w:rsid w:val="009E3F42"/>
    <w:rsid w:val="009E6CDA"/>
    <w:rsid w:val="00A1553D"/>
    <w:rsid w:val="00A36436"/>
    <w:rsid w:val="00A84072"/>
    <w:rsid w:val="00A94652"/>
    <w:rsid w:val="00AD052A"/>
    <w:rsid w:val="00AD54D0"/>
    <w:rsid w:val="00AE1FB8"/>
    <w:rsid w:val="00AF23E2"/>
    <w:rsid w:val="00AF6521"/>
    <w:rsid w:val="00B0022C"/>
    <w:rsid w:val="00B62085"/>
    <w:rsid w:val="00B75196"/>
    <w:rsid w:val="00BA6ED1"/>
    <w:rsid w:val="00BC3731"/>
    <w:rsid w:val="00C00B5B"/>
    <w:rsid w:val="00C076EE"/>
    <w:rsid w:val="00C14228"/>
    <w:rsid w:val="00C16747"/>
    <w:rsid w:val="00C44C60"/>
    <w:rsid w:val="00C551E7"/>
    <w:rsid w:val="00C555F4"/>
    <w:rsid w:val="00C65E9D"/>
    <w:rsid w:val="00C80958"/>
    <w:rsid w:val="00C85252"/>
    <w:rsid w:val="00CD401C"/>
    <w:rsid w:val="00CE1FE0"/>
    <w:rsid w:val="00D036E2"/>
    <w:rsid w:val="00D11250"/>
    <w:rsid w:val="00D236F9"/>
    <w:rsid w:val="00D31D50"/>
    <w:rsid w:val="00D53C34"/>
    <w:rsid w:val="00D5492D"/>
    <w:rsid w:val="00D5506E"/>
    <w:rsid w:val="00DC75F8"/>
    <w:rsid w:val="00E11E8A"/>
    <w:rsid w:val="00E1648E"/>
    <w:rsid w:val="00E225AB"/>
    <w:rsid w:val="00E22C45"/>
    <w:rsid w:val="00E51C53"/>
    <w:rsid w:val="00EB47C5"/>
    <w:rsid w:val="00EC3880"/>
    <w:rsid w:val="00ED6EB6"/>
    <w:rsid w:val="00EE00E7"/>
    <w:rsid w:val="00EE42E4"/>
    <w:rsid w:val="00EF6B79"/>
    <w:rsid w:val="00F310AF"/>
    <w:rsid w:val="00F34D22"/>
    <w:rsid w:val="00F46106"/>
    <w:rsid w:val="00F46E52"/>
    <w:rsid w:val="00F5280D"/>
    <w:rsid w:val="00F97645"/>
    <w:rsid w:val="00FC1922"/>
    <w:rsid w:val="00FC253C"/>
    <w:rsid w:val="00FE4454"/>
    <w:rsid w:val="00FF08D0"/>
    <w:rsid w:val="00FF336A"/>
    <w:rsid w:val="018C4283"/>
    <w:rsid w:val="01B25389"/>
    <w:rsid w:val="01B50251"/>
    <w:rsid w:val="01C612D6"/>
    <w:rsid w:val="01D732A6"/>
    <w:rsid w:val="041532A2"/>
    <w:rsid w:val="041617C1"/>
    <w:rsid w:val="04687D1B"/>
    <w:rsid w:val="047569E1"/>
    <w:rsid w:val="05006CB1"/>
    <w:rsid w:val="05A1711C"/>
    <w:rsid w:val="06671F0C"/>
    <w:rsid w:val="0668471E"/>
    <w:rsid w:val="066B3E27"/>
    <w:rsid w:val="06CF6A92"/>
    <w:rsid w:val="076C2262"/>
    <w:rsid w:val="07DD4E5C"/>
    <w:rsid w:val="081C344C"/>
    <w:rsid w:val="08E23C96"/>
    <w:rsid w:val="08FF767A"/>
    <w:rsid w:val="0A034D45"/>
    <w:rsid w:val="0A9D3ECC"/>
    <w:rsid w:val="0AB269A0"/>
    <w:rsid w:val="0B121A42"/>
    <w:rsid w:val="0B610ED4"/>
    <w:rsid w:val="0BE66392"/>
    <w:rsid w:val="0C1A7027"/>
    <w:rsid w:val="0C82292B"/>
    <w:rsid w:val="0CBE011B"/>
    <w:rsid w:val="0CC01ADA"/>
    <w:rsid w:val="0CF174DE"/>
    <w:rsid w:val="0D3E497F"/>
    <w:rsid w:val="0DE33693"/>
    <w:rsid w:val="0E70686C"/>
    <w:rsid w:val="0ED8688C"/>
    <w:rsid w:val="0F523840"/>
    <w:rsid w:val="0F8B27BA"/>
    <w:rsid w:val="109B5B2B"/>
    <w:rsid w:val="10A623C8"/>
    <w:rsid w:val="11062F9A"/>
    <w:rsid w:val="1136590C"/>
    <w:rsid w:val="117028A0"/>
    <w:rsid w:val="12780CAB"/>
    <w:rsid w:val="136F4C96"/>
    <w:rsid w:val="1377583F"/>
    <w:rsid w:val="13DA3720"/>
    <w:rsid w:val="153802B0"/>
    <w:rsid w:val="15682010"/>
    <w:rsid w:val="15B07D92"/>
    <w:rsid w:val="166662E2"/>
    <w:rsid w:val="16667265"/>
    <w:rsid w:val="17215F32"/>
    <w:rsid w:val="19BE42D5"/>
    <w:rsid w:val="19FB3B85"/>
    <w:rsid w:val="1A157B94"/>
    <w:rsid w:val="1AE6196C"/>
    <w:rsid w:val="1B3841A0"/>
    <w:rsid w:val="1B6E4666"/>
    <w:rsid w:val="1BCB28B9"/>
    <w:rsid w:val="1C0F024E"/>
    <w:rsid w:val="1C4844E0"/>
    <w:rsid w:val="1C494CB8"/>
    <w:rsid w:val="1C4D78E3"/>
    <w:rsid w:val="1C8D1897"/>
    <w:rsid w:val="1D2621C1"/>
    <w:rsid w:val="1D3D7269"/>
    <w:rsid w:val="1E1D4585"/>
    <w:rsid w:val="1E786D7F"/>
    <w:rsid w:val="1EA14650"/>
    <w:rsid w:val="1EE60DDA"/>
    <w:rsid w:val="1F8B79D0"/>
    <w:rsid w:val="202F7213"/>
    <w:rsid w:val="206E6E1D"/>
    <w:rsid w:val="20775C57"/>
    <w:rsid w:val="209C61B0"/>
    <w:rsid w:val="21576CFE"/>
    <w:rsid w:val="218F4348"/>
    <w:rsid w:val="21B36EA6"/>
    <w:rsid w:val="233074DC"/>
    <w:rsid w:val="236E4680"/>
    <w:rsid w:val="239E3ED6"/>
    <w:rsid w:val="23D35321"/>
    <w:rsid w:val="23D810AC"/>
    <w:rsid w:val="23F4590F"/>
    <w:rsid w:val="24AD640C"/>
    <w:rsid w:val="24B47693"/>
    <w:rsid w:val="24F12526"/>
    <w:rsid w:val="25037B70"/>
    <w:rsid w:val="25E23E0B"/>
    <w:rsid w:val="2666570F"/>
    <w:rsid w:val="27000880"/>
    <w:rsid w:val="27725DC5"/>
    <w:rsid w:val="27EE75F1"/>
    <w:rsid w:val="28670794"/>
    <w:rsid w:val="288E39BA"/>
    <w:rsid w:val="288E3ECC"/>
    <w:rsid w:val="28A73EDA"/>
    <w:rsid w:val="28A807EC"/>
    <w:rsid w:val="29070581"/>
    <w:rsid w:val="29390F28"/>
    <w:rsid w:val="293A7869"/>
    <w:rsid w:val="295300F4"/>
    <w:rsid w:val="299005B7"/>
    <w:rsid w:val="29AD6D01"/>
    <w:rsid w:val="29E4376C"/>
    <w:rsid w:val="29E52AE6"/>
    <w:rsid w:val="2A0F7B9D"/>
    <w:rsid w:val="2BC43D5C"/>
    <w:rsid w:val="2C845286"/>
    <w:rsid w:val="2C864EA5"/>
    <w:rsid w:val="2CD86F07"/>
    <w:rsid w:val="2D502120"/>
    <w:rsid w:val="2D841D24"/>
    <w:rsid w:val="2F002D70"/>
    <w:rsid w:val="2F124909"/>
    <w:rsid w:val="2F8E5ED1"/>
    <w:rsid w:val="2F9221AC"/>
    <w:rsid w:val="2F9C22EC"/>
    <w:rsid w:val="3002152D"/>
    <w:rsid w:val="323E624E"/>
    <w:rsid w:val="33300A50"/>
    <w:rsid w:val="337C5E32"/>
    <w:rsid w:val="33BE6700"/>
    <w:rsid w:val="33F35A93"/>
    <w:rsid w:val="34120D4F"/>
    <w:rsid w:val="35A97BD0"/>
    <w:rsid w:val="35EF2B5B"/>
    <w:rsid w:val="364E318A"/>
    <w:rsid w:val="37D5554A"/>
    <w:rsid w:val="388C6430"/>
    <w:rsid w:val="38A41E58"/>
    <w:rsid w:val="38BE7A20"/>
    <w:rsid w:val="38F03BCC"/>
    <w:rsid w:val="392B392A"/>
    <w:rsid w:val="39DB5125"/>
    <w:rsid w:val="3A1E2650"/>
    <w:rsid w:val="3A983FF6"/>
    <w:rsid w:val="3B4C5D0D"/>
    <w:rsid w:val="3B835F2D"/>
    <w:rsid w:val="3C3D4A4B"/>
    <w:rsid w:val="3C830195"/>
    <w:rsid w:val="3C864CA8"/>
    <w:rsid w:val="3DA076AB"/>
    <w:rsid w:val="3E9E5BC4"/>
    <w:rsid w:val="3F7075E6"/>
    <w:rsid w:val="3F94385C"/>
    <w:rsid w:val="40030CD8"/>
    <w:rsid w:val="40A06FCC"/>
    <w:rsid w:val="41447126"/>
    <w:rsid w:val="419C4C20"/>
    <w:rsid w:val="42924946"/>
    <w:rsid w:val="43C50056"/>
    <w:rsid w:val="44D81A76"/>
    <w:rsid w:val="44F92558"/>
    <w:rsid w:val="450D1A53"/>
    <w:rsid w:val="46C518D2"/>
    <w:rsid w:val="47577944"/>
    <w:rsid w:val="47AA54FC"/>
    <w:rsid w:val="4810155E"/>
    <w:rsid w:val="483E6BD8"/>
    <w:rsid w:val="48736D31"/>
    <w:rsid w:val="48987D09"/>
    <w:rsid w:val="48C9393B"/>
    <w:rsid w:val="491F3C5F"/>
    <w:rsid w:val="49360896"/>
    <w:rsid w:val="4B455253"/>
    <w:rsid w:val="4BE0548C"/>
    <w:rsid w:val="4CA26760"/>
    <w:rsid w:val="4E27506D"/>
    <w:rsid w:val="4EA21681"/>
    <w:rsid w:val="4EB22041"/>
    <w:rsid w:val="4EE06AA7"/>
    <w:rsid w:val="50376986"/>
    <w:rsid w:val="50965048"/>
    <w:rsid w:val="50D55A28"/>
    <w:rsid w:val="52840D37"/>
    <w:rsid w:val="530F49E7"/>
    <w:rsid w:val="542033BF"/>
    <w:rsid w:val="54412C57"/>
    <w:rsid w:val="54B250F4"/>
    <w:rsid w:val="56245E8D"/>
    <w:rsid w:val="564E7CB7"/>
    <w:rsid w:val="57786CD5"/>
    <w:rsid w:val="57E1566B"/>
    <w:rsid w:val="580105CE"/>
    <w:rsid w:val="5804325A"/>
    <w:rsid w:val="580611A1"/>
    <w:rsid w:val="586A2AC3"/>
    <w:rsid w:val="59705C64"/>
    <w:rsid w:val="597C265C"/>
    <w:rsid w:val="59F14380"/>
    <w:rsid w:val="5B8766D2"/>
    <w:rsid w:val="5B9A4731"/>
    <w:rsid w:val="5BB01406"/>
    <w:rsid w:val="5C08375C"/>
    <w:rsid w:val="5C2146E4"/>
    <w:rsid w:val="5C8025B9"/>
    <w:rsid w:val="5C843EE4"/>
    <w:rsid w:val="5CB3614D"/>
    <w:rsid w:val="5CF936D6"/>
    <w:rsid w:val="5D32553A"/>
    <w:rsid w:val="5D682F5B"/>
    <w:rsid w:val="5D721E3E"/>
    <w:rsid w:val="5DC1546F"/>
    <w:rsid w:val="5E013860"/>
    <w:rsid w:val="5E28792C"/>
    <w:rsid w:val="5EBC51DB"/>
    <w:rsid w:val="5ECB6C91"/>
    <w:rsid w:val="5EF57C17"/>
    <w:rsid w:val="5F1E0DC8"/>
    <w:rsid w:val="60433DF0"/>
    <w:rsid w:val="63F8665E"/>
    <w:rsid w:val="63FD16EA"/>
    <w:rsid w:val="64342B40"/>
    <w:rsid w:val="643D7A34"/>
    <w:rsid w:val="64414FC4"/>
    <w:rsid w:val="64BE6D9E"/>
    <w:rsid w:val="65420ABD"/>
    <w:rsid w:val="654723C8"/>
    <w:rsid w:val="65A47D37"/>
    <w:rsid w:val="660F794F"/>
    <w:rsid w:val="66296935"/>
    <w:rsid w:val="67E06AB1"/>
    <w:rsid w:val="690F7E0A"/>
    <w:rsid w:val="69BB74C6"/>
    <w:rsid w:val="6A046F3F"/>
    <w:rsid w:val="6AB719E5"/>
    <w:rsid w:val="6B3524F5"/>
    <w:rsid w:val="6BDF1F86"/>
    <w:rsid w:val="6CF374DC"/>
    <w:rsid w:val="6D175D0D"/>
    <w:rsid w:val="6E444275"/>
    <w:rsid w:val="6EB92A2A"/>
    <w:rsid w:val="6ED7307C"/>
    <w:rsid w:val="709516BD"/>
    <w:rsid w:val="722A7AC1"/>
    <w:rsid w:val="72706CBC"/>
    <w:rsid w:val="72840105"/>
    <w:rsid w:val="73A02D82"/>
    <w:rsid w:val="73FC11BA"/>
    <w:rsid w:val="745B6486"/>
    <w:rsid w:val="74920373"/>
    <w:rsid w:val="74D106C3"/>
    <w:rsid w:val="74F053D6"/>
    <w:rsid w:val="75EC6147"/>
    <w:rsid w:val="760405C4"/>
    <w:rsid w:val="76262BBD"/>
    <w:rsid w:val="76941611"/>
    <w:rsid w:val="769870D9"/>
    <w:rsid w:val="76DF0D32"/>
    <w:rsid w:val="773072A0"/>
    <w:rsid w:val="77373D3C"/>
    <w:rsid w:val="788E46DA"/>
    <w:rsid w:val="78D06E02"/>
    <w:rsid w:val="794B26E3"/>
    <w:rsid w:val="799F17E8"/>
    <w:rsid w:val="7A613213"/>
    <w:rsid w:val="7A9960BE"/>
    <w:rsid w:val="7AF70275"/>
    <w:rsid w:val="7CED69AF"/>
    <w:rsid w:val="7CF7743E"/>
    <w:rsid w:val="7DE24E98"/>
    <w:rsid w:val="7E626030"/>
    <w:rsid w:val="7ED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link w:val="37"/>
    <w:autoRedefine/>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38"/>
    <w:autoRedefine/>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6">
    <w:name w:val="Normal Indent"/>
    <w:basedOn w:val="1"/>
    <w:next w:val="7"/>
    <w:link w:val="39"/>
    <w:autoRedefine/>
    <w:qFormat/>
    <w:uiPriority w:val="0"/>
    <w:pPr>
      <w:widowControl w:val="0"/>
      <w:adjustRightInd/>
      <w:snapToGrid/>
      <w:spacing w:after="0"/>
      <w:ind w:firstLine="420"/>
      <w:jc w:val="both"/>
    </w:pPr>
    <w:rPr>
      <w:rFonts w:ascii="Times New Roman" w:hAnsi="Times New Roman"/>
      <w:kern w:val="2"/>
      <w:sz w:val="21"/>
      <w:szCs w:val="20"/>
    </w:rPr>
  </w:style>
  <w:style w:type="paragraph" w:styleId="7">
    <w:name w:val="Plain Text"/>
    <w:basedOn w:val="1"/>
    <w:link w:val="40"/>
    <w:autoRedefine/>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8">
    <w:name w:val="toa heading"/>
    <w:basedOn w:val="1"/>
    <w:next w:val="1"/>
    <w:autoRedefine/>
    <w:qFormat/>
    <w:uiPriority w:val="0"/>
    <w:pPr>
      <w:spacing w:line="360" w:lineRule="atLeast"/>
      <w:jc w:val="center"/>
      <w:textAlignment w:val="baseline"/>
    </w:pPr>
    <w:rPr>
      <w:rFonts w:ascii="Arial" w:hAnsi="Arial" w:eastAsia="黑体"/>
      <w:sz w:val="36"/>
      <w:szCs w:val="20"/>
    </w:rPr>
  </w:style>
  <w:style w:type="paragraph" w:styleId="9">
    <w:name w:val="annotation text"/>
    <w:basedOn w:val="1"/>
    <w:autoRedefine/>
    <w:unhideWhenUsed/>
    <w:qFormat/>
    <w:uiPriority w:val="99"/>
  </w:style>
  <w:style w:type="paragraph" w:styleId="10">
    <w:name w:val="Body Text"/>
    <w:basedOn w:val="1"/>
    <w:next w:val="1"/>
    <w:autoRedefine/>
    <w:qFormat/>
    <w:uiPriority w:val="0"/>
    <w:pPr>
      <w:spacing w:line="400" w:lineRule="exact"/>
    </w:pPr>
    <w:rPr>
      <w:rFonts w:ascii="楷体_GB2312"/>
      <w:sz w:val="28"/>
    </w:rPr>
  </w:style>
  <w:style w:type="paragraph" w:styleId="11">
    <w:name w:val="Body Text Indent"/>
    <w:basedOn w:val="1"/>
    <w:next w:val="12"/>
    <w:link w:val="41"/>
    <w:autoRedefine/>
    <w:unhideWhenUsed/>
    <w:qFormat/>
    <w:uiPriority w:val="99"/>
    <w:pPr>
      <w:spacing w:after="120"/>
      <w:ind w:left="420" w:leftChars="200"/>
    </w:pPr>
  </w:style>
  <w:style w:type="paragraph" w:styleId="12">
    <w:name w:val="envelope return"/>
    <w:basedOn w:val="1"/>
    <w:autoRedefine/>
    <w:unhideWhenUsed/>
    <w:qFormat/>
    <w:uiPriority w:val="99"/>
    <w:rPr>
      <w:rFonts w:ascii="Arial" w:hAnsi="Arial"/>
    </w:rPr>
  </w:style>
  <w:style w:type="paragraph" w:styleId="13">
    <w:name w:val="Block Text"/>
    <w:basedOn w:val="1"/>
    <w:next w:val="10"/>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4">
    <w:name w:val="Body Text Indent 2"/>
    <w:basedOn w:val="1"/>
    <w:autoRedefine/>
    <w:qFormat/>
    <w:uiPriority w:val="0"/>
    <w:pPr>
      <w:spacing w:line="500" w:lineRule="exact"/>
      <w:ind w:firstLine="560" w:firstLineChars="200"/>
    </w:pPr>
    <w:rPr>
      <w:rFonts w:eastAsia="仿宋_GB2312"/>
      <w:sz w:val="28"/>
      <w:szCs w:val="20"/>
    </w:rPr>
  </w:style>
  <w:style w:type="paragraph" w:styleId="15">
    <w:name w:val="Balloon Text"/>
    <w:basedOn w:val="1"/>
    <w:link w:val="42"/>
    <w:autoRedefine/>
    <w:unhideWhenUsed/>
    <w:qFormat/>
    <w:uiPriority w:val="99"/>
    <w:pPr>
      <w:spacing w:after="0"/>
    </w:pPr>
    <w:rPr>
      <w:sz w:val="18"/>
      <w:szCs w:val="18"/>
    </w:rPr>
  </w:style>
  <w:style w:type="paragraph" w:styleId="16">
    <w:name w:val="footer"/>
    <w:basedOn w:val="1"/>
    <w:link w:val="43"/>
    <w:autoRedefine/>
    <w:unhideWhenUsed/>
    <w:qFormat/>
    <w:uiPriority w:val="99"/>
    <w:pPr>
      <w:tabs>
        <w:tab w:val="center" w:pos="4153"/>
        <w:tab w:val="right" w:pos="8306"/>
      </w:tabs>
    </w:pPr>
    <w:rPr>
      <w:sz w:val="18"/>
      <w:szCs w:val="18"/>
    </w:rPr>
  </w:style>
  <w:style w:type="paragraph" w:styleId="17">
    <w:name w:val="header"/>
    <w:basedOn w:val="1"/>
    <w:link w:val="44"/>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Times New Roman" w:hAnsi="Times New Roman" w:cs="Calibri"/>
      <w:b/>
      <w:bCs/>
      <w:caps/>
      <w:kern w:val="2"/>
      <w:sz w:val="20"/>
      <w:szCs w:val="20"/>
    </w:rPr>
  </w:style>
  <w:style w:type="paragraph" w:styleId="19">
    <w:name w:val="Body Text Indent 3"/>
    <w:basedOn w:val="1"/>
    <w:next w:val="8"/>
    <w:autoRedefine/>
    <w:qFormat/>
    <w:uiPriority w:val="0"/>
    <w:pPr>
      <w:spacing w:after="120"/>
      <w:ind w:left="420" w:leftChars="200"/>
    </w:pPr>
    <w:rPr>
      <w:sz w:val="16"/>
      <w:szCs w:val="16"/>
    </w:r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spacing w:before="100" w:beforeAutospacing="1" w:after="100" w:afterAutospacing="1"/>
    </w:pPr>
    <w:rPr>
      <w:rFonts w:ascii="Calibri" w:hAnsi="Calibri"/>
      <w:sz w:val="24"/>
      <w:szCs w:val="24"/>
    </w:rPr>
  </w:style>
  <w:style w:type="paragraph" w:styleId="22">
    <w:name w:val="Body Text First Indent"/>
    <w:basedOn w:val="10"/>
    <w:next w:val="23"/>
    <w:autoRedefine/>
    <w:qFormat/>
    <w:uiPriority w:val="0"/>
    <w:pPr>
      <w:tabs>
        <w:tab w:val="left" w:pos="2020"/>
        <w:tab w:val="center" w:pos="4535"/>
      </w:tabs>
      <w:ind w:firstLine="420" w:firstLineChars="100"/>
    </w:pPr>
  </w:style>
  <w:style w:type="paragraph" w:styleId="23">
    <w:name w:val="Body Text First Indent 2"/>
    <w:basedOn w:val="11"/>
    <w:next w:val="19"/>
    <w:link w:val="45"/>
    <w:autoRedefine/>
    <w:qFormat/>
    <w:uiPriority w:val="0"/>
    <w:pPr>
      <w:widowControl w:val="0"/>
      <w:adjustRightInd/>
      <w:snapToGrid/>
      <w:ind w:firstLine="420" w:firstLineChars="200"/>
      <w:jc w:val="both"/>
    </w:pPr>
    <w:rPr>
      <w:rFonts w:ascii="Times New Roman" w:hAnsi="Times New Roman"/>
      <w:kern w:val="2"/>
      <w:sz w:val="21"/>
      <w:szCs w:val="24"/>
    </w:rPr>
  </w:style>
  <w:style w:type="table" w:styleId="25">
    <w:name w:val="Table Grid"/>
    <w:basedOn w:val="24"/>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autoRedefine/>
    <w:unhideWhenUsed/>
    <w:qFormat/>
    <w:uiPriority w:val="99"/>
    <w:rPr>
      <w:color w:val="800080"/>
      <w:u w:val="none"/>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autoRedefine/>
    <w:unhideWhenUsed/>
    <w:qFormat/>
    <w:uiPriority w:val="99"/>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hint="default" w:ascii="monospace" w:hAnsi="monospace" w:eastAsia="monospace" w:cs="monospace"/>
      <w:sz w:val="20"/>
    </w:rPr>
  </w:style>
  <w:style w:type="character" w:styleId="34">
    <w:name w:val="HTML Cite"/>
    <w:autoRedefine/>
    <w:unhideWhenUsed/>
    <w:qFormat/>
    <w:uiPriority w:val="99"/>
    <w:rPr>
      <w:u w:val="none"/>
    </w:rPr>
  </w:style>
  <w:style w:type="character" w:styleId="35">
    <w:name w:val="HTML Keyboard"/>
    <w:autoRedefine/>
    <w:unhideWhenUsed/>
    <w:qFormat/>
    <w:uiPriority w:val="99"/>
    <w:rPr>
      <w:rFonts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rPr>
  </w:style>
  <w:style w:type="character" w:customStyle="1" w:styleId="37">
    <w:name w:val="标题 2 Char"/>
    <w:link w:val="4"/>
    <w:autoRedefine/>
    <w:semiHidden/>
    <w:qFormat/>
    <w:uiPriority w:val="9"/>
    <w:rPr>
      <w:rFonts w:ascii="等线 Light" w:hAnsi="等线 Light" w:eastAsia="等线 Light" w:cs="Times New Roman"/>
      <w:b/>
      <w:bCs/>
      <w:sz w:val="32"/>
      <w:szCs w:val="32"/>
    </w:rPr>
  </w:style>
  <w:style w:type="character" w:customStyle="1" w:styleId="38">
    <w:name w:val="标题 3 Char1"/>
    <w:link w:val="5"/>
    <w:autoRedefine/>
    <w:qFormat/>
    <w:uiPriority w:val="99"/>
    <w:rPr>
      <w:rFonts w:ascii="Times New Roman" w:hAnsi="黑体" w:eastAsia="黑体"/>
      <w:kern w:val="2"/>
      <w:sz w:val="24"/>
    </w:rPr>
  </w:style>
  <w:style w:type="character" w:customStyle="1" w:styleId="39">
    <w:name w:val="正文缩进 Char"/>
    <w:link w:val="6"/>
    <w:autoRedefine/>
    <w:qFormat/>
    <w:uiPriority w:val="0"/>
    <w:rPr>
      <w:kern w:val="2"/>
      <w:sz w:val="21"/>
    </w:rPr>
  </w:style>
  <w:style w:type="character" w:customStyle="1" w:styleId="40">
    <w:name w:val="纯文本 Char"/>
    <w:link w:val="7"/>
    <w:autoRedefine/>
    <w:qFormat/>
    <w:uiPriority w:val="99"/>
    <w:rPr>
      <w:rFonts w:ascii="ˎ̥" w:hAnsi="ˎ̥" w:cs="宋体"/>
      <w:sz w:val="18"/>
      <w:szCs w:val="18"/>
      <w:shd w:val="clear" w:color="auto" w:fill="FFFFFF"/>
    </w:rPr>
  </w:style>
  <w:style w:type="character" w:customStyle="1" w:styleId="41">
    <w:name w:val="正文文本缩进 Char"/>
    <w:link w:val="11"/>
    <w:autoRedefine/>
    <w:semiHidden/>
    <w:qFormat/>
    <w:uiPriority w:val="99"/>
    <w:rPr>
      <w:rFonts w:ascii="Tahoma" w:hAnsi="Tahoma"/>
      <w:sz w:val="22"/>
      <w:szCs w:val="22"/>
    </w:rPr>
  </w:style>
  <w:style w:type="character" w:customStyle="1" w:styleId="42">
    <w:name w:val="批注框文本 Char"/>
    <w:link w:val="15"/>
    <w:autoRedefine/>
    <w:semiHidden/>
    <w:qFormat/>
    <w:uiPriority w:val="99"/>
    <w:rPr>
      <w:rFonts w:ascii="Tahoma" w:hAnsi="Tahoma"/>
      <w:sz w:val="18"/>
      <w:szCs w:val="18"/>
    </w:rPr>
  </w:style>
  <w:style w:type="character" w:customStyle="1" w:styleId="43">
    <w:name w:val="页脚 Char"/>
    <w:link w:val="16"/>
    <w:autoRedefine/>
    <w:semiHidden/>
    <w:qFormat/>
    <w:uiPriority w:val="99"/>
    <w:rPr>
      <w:rFonts w:ascii="Tahoma" w:hAnsi="Tahoma"/>
      <w:sz w:val="18"/>
      <w:szCs w:val="18"/>
    </w:rPr>
  </w:style>
  <w:style w:type="character" w:customStyle="1" w:styleId="44">
    <w:name w:val="页眉 Char"/>
    <w:link w:val="17"/>
    <w:autoRedefine/>
    <w:semiHidden/>
    <w:qFormat/>
    <w:uiPriority w:val="99"/>
    <w:rPr>
      <w:rFonts w:ascii="Tahoma" w:hAnsi="Tahoma"/>
      <w:sz w:val="18"/>
      <w:szCs w:val="18"/>
    </w:rPr>
  </w:style>
  <w:style w:type="character" w:customStyle="1" w:styleId="45">
    <w:name w:val="正文首行缩进 2 Char"/>
    <w:link w:val="23"/>
    <w:autoRedefine/>
    <w:qFormat/>
    <w:uiPriority w:val="0"/>
    <w:rPr>
      <w:rFonts w:ascii="Times New Roman" w:hAnsi="Times New Roman"/>
      <w:kern w:val="2"/>
      <w:sz w:val="21"/>
      <w:szCs w:val="24"/>
    </w:rPr>
  </w:style>
  <w:style w:type="paragraph" w:customStyle="1" w:styleId="46">
    <w:name w:val="正文缩进1"/>
    <w:basedOn w:val="1"/>
    <w:autoRedefine/>
    <w:qFormat/>
    <w:uiPriority w:val="0"/>
    <w:pPr>
      <w:ind w:firstLine="420"/>
    </w:pPr>
  </w:style>
  <w:style w:type="paragraph" w:customStyle="1" w:styleId="47">
    <w:name w:val="style4"/>
    <w:basedOn w:val="1"/>
    <w:next w:val="48"/>
    <w:autoRedefine/>
    <w:qFormat/>
    <w:uiPriority w:val="0"/>
    <w:pPr>
      <w:spacing w:before="280" w:after="280"/>
    </w:pPr>
    <w:rPr>
      <w:rFonts w:ascii="宋体"/>
      <w:sz w:val="18"/>
    </w:rPr>
  </w:style>
  <w:style w:type="paragraph" w:customStyle="1" w:styleId="48">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Default"/>
    <w:next w:val="1"/>
    <w:autoRedefine/>
    <w:qFormat/>
    <w:uiPriority w:val="0"/>
    <w:pPr>
      <w:autoSpaceDE w:val="0"/>
      <w:autoSpaceDN w:val="0"/>
    </w:pPr>
    <w:rPr>
      <w:rFonts w:ascii="Arial,Bold" w:hAnsi="Arial,Bold" w:eastAsia="PMingLiU" w:cs="Times New Roman"/>
      <w:lang w:val="en-US" w:eastAsia="en-US" w:bidi="ar-SA"/>
    </w:rPr>
  </w:style>
  <w:style w:type="paragraph" w:customStyle="1" w:styleId="50">
    <w:name w:val="普通正文"/>
    <w:basedOn w:val="1"/>
    <w:autoRedefine/>
    <w:qFormat/>
    <w:uiPriority w:val="0"/>
    <w:pPr>
      <w:spacing w:before="120" w:after="120" w:line="360" w:lineRule="auto"/>
      <w:ind w:firstLine="480"/>
      <w:textAlignment w:val="baseline"/>
    </w:pPr>
    <w:rPr>
      <w:rFonts w:ascii="Arial" w:hAnsi="Arial"/>
      <w:sz w:val="24"/>
      <w:szCs w:val="24"/>
    </w:rPr>
  </w:style>
  <w:style w:type="paragraph" w:customStyle="1" w:styleId="51">
    <w:name w:val="标题 5（有编号）（绿盟科技）"/>
    <w:basedOn w:val="1"/>
    <w:next w:val="52"/>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3">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54">
    <w:name w:val="layui-this"/>
    <w:autoRedefine/>
    <w:qFormat/>
    <w:uiPriority w:val="0"/>
    <w:rPr>
      <w:bdr w:val="single" w:color="EEEEEE" w:sz="6" w:space="0"/>
      <w:shd w:val="clear" w:color="auto" w:fill="FFFFFF"/>
    </w:rPr>
  </w:style>
  <w:style w:type="character" w:customStyle="1" w:styleId="55">
    <w:name w:val="first-child"/>
    <w:autoRedefine/>
    <w:qFormat/>
    <w:uiPriority w:val="0"/>
  </w:style>
  <w:style w:type="character" w:customStyle="1" w:styleId="56">
    <w:name w:val="*正文 Char"/>
    <w:link w:val="57"/>
    <w:autoRedefine/>
    <w:qFormat/>
    <w:uiPriority w:val="0"/>
    <w:rPr>
      <w:rFonts w:ascii="宋体" w:hAnsi="宋体" w:eastAsia="仿宋_GB2312"/>
      <w:sz w:val="32"/>
    </w:rPr>
  </w:style>
  <w:style w:type="paragraph" w:customStyle="1" w:styleId="57">
    <w:name w:val="*正文"/>
    <w:basedOn w:val="1"/>
    <w:link w:val="56"/>
    <w:autoRedefine/>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58">
    <w:name w:val="font31"/>
    <w:autoRedefine/>
    <w:qFormat/>
    <w:uiPriority w:val="0"/>
    <w:rPr>
      <w:rFonts w:hint="eastAsia" w:ascii="宋体" w:hAnsi="宋体" w:eastAsia="宋体" w:cs="宋体"/>
      <w:color w:val="000000"/>
      <w:sz w:val="21"/>
      <w:szCs w:val="21"/>
      <w:u w:val="none"/>
    </w:rPr>
  </w:style>
  <w:style w:type="character" w:customStyle="1" w:styleId="59">
    <w:name w:val="font21"/>
    <w:autoRedefine/>
    <w:qFormat/>
    <w:uiPriority w:val="0"/>
    <w:rPr>
      <w:rFonts w:hint="default" w:ascii="Times New Roman" w:hAnsi="Times New Roman" w:cs="Times New Roman"/>
      <w:color w:val="000000"/>
      <w:sz w:val="24"/>
      <w:szCs w:val="24"/>
      <w:u w:val="none"/>
    </w:rPr>
  </w:style>
  <w:style w:type="character" w:customStyle="1" w:styleId="60">
    <w:name w:val="标题 3 Char"/>
    <w:autoRedefine/>
    <w:qFormat/>
    <w:uiPriority w:val="0"/>
    <w:rPr>
      <w:rFonts w:ascii="Times New Roman" w:hAnsi="Times New Roman" w:eastAsia="宋体" w:cs="Times New Roman"/>
      <w:b/>
      <w:bCs/>
      <w:sz w:val="32"/>
      <w:szCs w:val="32"/>
    </w:rPr>
  </w:style>
  <w:style w:type="character" w:customStyle="1" w:styleId="61">
    <w:name w:val="纯文本 Char1"/>
    <w:autoRedefine/>
    <w:semiHidden/>
    <w:qFormat/>
    <w:uiPriority w:val="99"/>
    <w:rPr>
      <w:rFonts w:ascii="宋体" w:hAnsi="Courier New" w:eastAsia="宋体" w:cs="Courier New"/>
      <w:sz w:val="21"/>
      <w:szCs w:val="21"/>
    </w:rPr>
  </w:style>
  <w:style w:type="character" w:customStyle="1" w:styleId="62">
    <w:name w:val="NormalCharacter"/>
    <w:autoRedefine/>
    <w:qFormat/>
    <w:uiPriority w:val="0"/>
  </w:style>
  <w:style w:type="character" w:customStyle="1" w:styleId="63">
    <w:name w:val="hover"/>
    <w:autoRedefine/>
    <w:qFormat/>
    <w:uiPriority w:val="0"/>
    <w:rPr>
      <w:color w:val="FFFFFF"/>
    </w:rPr>
  </w:style>
  <w:style w:type="character" w:customStyle="1" w:styleId="64">
    <w:name w:val="font01"/>
    <w:autoRedefine/>
    <w:qFormat/>
    <w:uiPriority w:val="0"/>
    <w:rPr>
      <w:rFonts w:hint="default" w:ascii="Calibri" w:hAnsi="Calibri" w:cs="Calibri"/>
      <w:color w:val="000000"/>
      <w:sz w:val="21"/>
      <w:szCs w:val="21"/>
      <w:u w:val="none"/>
    </w:rPr>
  </w:style>
  <w:style w:type="character" w:customStyle="1" w:styleId="65">
    <w:name w:val="正文缩进2格 Char"/>
    <w:link w:val="66"/>
    <w:autoRedefine/>
    <w:qFormat/>
    <w:locked/>
    <w:uiPriority w:val="0"/>
    <w:rPr>
      <w:rFonts w:ascii="仿宋_GB2312" w:hAnsi="宋体" w:eastAsia="仿宋_GB2312"/>
      <w:kern w:val="2"/>
      <w:sz w:val="31"/>
      <w:szCs w:val="28"/>
    </w:rPr>
  </w:style>
  <w:style w:type="paragraph" w:customStyle="1" w:styleId="66">
    <w:name w:val="正文缩进2格"/>
    <w:basedOn w:val="1"/>
    <w:link w:val="65"/>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67">
    <w:name w:val="hover2"/>
    <w:autoRedefine/>
    <w:qFormat/>
    <w:uiPriority w:val="0"/>
    <w:rPr>
      <w:color w:val="5FB878"/>
    </w:rPr>
  </w:style>
  <w:style w:type="character" w:customStyle="1" w:styleId="68">
    <w:name w:val="hover1"/>
    <w:autoRedefine/>
    <w:qFormat/>
    <w:uiPriority w:val="0"/>
    <w:rPr>
      <w:color w:val="5FB878"/>
    </w:rPr>
  </w:style>
  <w:style w:type="character" w:customStyle="1" w:styleId="69">
    <w:name w:val="列出段落 Char"/>
    <w:link w:val="70"/>
    <w:autoRedefine/>
    <w:qFormat/>
    <w:locked/>
    <w:uiPriority w:val="34"/>
    <w:rPr>
      <w:rFonts w:ascii="Calibri" w:hAnsi="Calibri" w:eastAsia="宋体" w:cs="Times New Roman"/>
      <w:kern w:val="2"/>
      <w:sz w:val="21"/>
      <w:szCs w:val="20"/>
    </w:rPr>
  </w:style>
  <w:style w:type="paragraph" w:styleId="70">
    <w:name w:val="List Paragraph"/>
    <w:basedOn w:val="1"/>
    <w:link w:val="69"/>
    <w:autoRedefine/>
    <w:qFormat/>
    <w:uiPriority w:val="34"/>
    <w:pPr>
      <w:widowControl w:val="0"/>
      <w:adjustRightInd/>
      <w:snapToGrid/>
      <w:spacing w:after="0"/>
      <w:ind w:firstLine="420" w:firstLineChars="200"/>
      <w:jc w:val="both"/>
    </w:pPr>
    <w:rPr>
      <w:rFonts w:ascii="Calibri" w:hAnsi="Calibri"/>
      <w:kern w:val="2"/>
      <w:sz w:val="21"/>
      <w:szCs w:val="20"/>
    </w:rPr>
  </w:style>
  <w:style w:type="paragraph" w:customStyle="1" w:styleId="71">
    <w:name w:val="样式 首行缩进:  0 字符"/>
    <w:basedOn w:val="1"/>
    <w:autoRedefine/>
    <w:qFormat/>
    <w:uiPriority w:val="0"/>
    <w:pPr>
      <w:widowControl w:val="0"/>
      <w:adjustRightInd/>
      <w:snapToGrid/>
      <w:spacing w:after="0" w:line="360" w:lineRule="auto"/>
      <w:jc w:val="both"/>
    </w:pPr>
    <w:rPr>
      <w:rFonts w:ascii="Arial" w:hAnsi="Arial" w:cs="宋体"/>
      <w:kern w:val="2"/>
      <w:sz w:val="24"/>
      <w:szCs w:val="20"/>
    </w:rPr>
  </w:style>
  <w:style w:type="paragraph" w:customStyle="1" w:styleId="72">
    <w:name w:val="首行缩进"/>
    <w:basedOn w:val="1"/>
    <w:autoRedefine/>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73">
    <w:name w:val="普通(网站) Char"/>
    <w:basedOn w:val="1"/>
    <w:autoRedefine/>
    <w:qFormat/>
    <w:uiPriority w:val="99"/>
    <w:pPr>
      <w:adjustRightInd/>
      <w:snapToGrid/>
      <w:spacing w:before="100" w:beforeAutospacing="1" w:after="100" w:afterAutospacing="1"/>
    </w:pPr>
    <w:rPr>
      <w:rFonts w:ascii="宋体" w:hAnsi="宋体" w:cs="宋体"/>
      <w:sz w:val="24"/>
    </w:rPr>
  </w:style>
  <w:style w:type="paragraph" w:customStyle="1" w:styleId="74">
    <w:name w:val="BodyText1I2"/>
    <w:basedOn w:val="75"/>
    <w:autoRedefine/>
    <w:qFormat/>
    <w:uiPriority w:val="0"/>
    <w:pPr>
      <w:ind w:firstLine="420" w:firstLineChars="200"/>
    </w:pPr>
  </w:style>
  <w:style w:type="paragraph" w:customStyle="1" w:styleId="75">
    <w:name w:val="BodyTextIndent"/>
    <w:basedOn w:val="1"/>
    <w:next w:val="76"/>
    <w:autoRedefine/>
    <w:qFormat/>
    <w:uiPriority w:val="0"/>
    <w:pPr>
      <w:ind w:firstLine="480"/>
      <w:jc w:val="both"/>
      <w:textAlignment w:val="baseline"/>
    </w:pPr>
    <w:rPr>
      <w:rFonts w:eastAsia="楷体_GB2312"/>
      <w:kern w:val="2"/>
      <w:sz w:val="24"/>
    </w:rPr>
  </w:style>
  <w:style w:type="paragraph" w:customStyle="1" w:styleId="76">
    <w:name w:val="EnvelopeReturn"/>
    <w:basedOn w:val="1"/>
    <w:autoRedefine/>
    <w:qFormat/>
    <w:uiPriority w:val="0"/>
    <w:pPr>
      <w:jc w:val="both"/>
      <w:textAlignment w:val="baseline"/>
    </w:pPr>
    <w:rPr>
      <w:rFonts w:ascii="Arial" w:hAnsi="Arial" w:eastAsia="楷体_GB2312"/>
      <w:kern w:val="2"/>
      <w:sz w:val="26"/>
    </w:rPr>
  </w:style>
  <w:style w:type="paragraph" w:customStyle="1" w:styleId="77">
    <w:name w:val="列出段落1"/>
    <w:basedOn w:val="1"/>
    <w:autoRedefine/>
    <w:qFormat/>
    <w:uiPriority w:val="0"/>
    <w:pPr>
      <w:ind w:firstLine="200" w:firstLineChars="200"/>
    </w:pPr>
    <w:rPr>
      <w:rFonts w:ascii="Calibri" w:hAnsi="Calibri"/>
    </w:rPr>
  </w:style>
  <w:style w:type="character" w:customStyle="1" w:styleId="78">
    <w:name w:val="font41"/>
    <w:autoRedefine/>
    <w:qFormat/>
    <w:uiPriority w:val="0"/>
    <w:rPr>
      <w:rFonts w:hint="eastAsia" w:ascii="宋体" w:hAnsi="宋体" w:eastAsia="宋体" w:cs="宋体"/>
      <w:color w:val="000000"/>
      <w:sz w:val="20"/>
      <w:szCs w:val="20"/>
      <w:u w:val="none"/>
    </w:rPr>
  </w:style>
  <w:style w:type="character" w:customStyle="1" w:styleId="79">
    <w:name w:val="font11"/>
    <w:autoRedefine/>
    <w:qFormat/>
    <w:uiPriority w:val="0"/>
    <w:rPr>
      <w:rFonts w:hint="default" w:ascii="Times New Roman" w:hAnsi="Times New Roman" w:cs="Times New Roman"/>
      <w:color w:val="000000"/>
      <w:sz w:val="20"/>
      <w:szCs w:val="20"/>
      <w:u w:val="none"/>
    </w:rPr>
  </w:style>
  <w:style w:type="character" w:customStyle="1" w:styleId="80">
    <w:name w:val="font51"/>
    <w:autoRedefine/>
    <w:qFormat/>
    <w:uiPriority w:val="0"/>
    <w:rPr>
      <w:rFonts w:hint="default" w:ascii="Times New Roman" w:hAnsi="Times New Roman" w:cs="Times New Roman"/>
      <w:color w:val="000000"/>
      <w:sz w:val="20"/>
      <w:szCs w:val="20"/>
      <w:u w:val="none"/>
    </w:rPr>
  </w:style>
  <w:style w:type="paragraph" w:customStyle="1" w:styleId="81">
    <w:name w:val="paragraph"/>
    <w:basedOn w:val="1"/>
    <w:autoRedefine/>
    <w:qFormat/>
    <w:uiPriority w:val="0"/>
    <w:pPr>
      <w:spacing w:before="100" w:beforeAutospacing="1" w:after="100" w:afterAutospacing="1"/>
    </w:pPr>
    <w:rPr>
      <w:rFonts w:ascii="宋体" w:hAnsi="宋体" w:cs="宋体"/>
      <w:sz w:val="24"/>
      <w:szCs w:val="24"/>
    </w:rPr>
  </w:style>
  <w:style w:type="paragraph" w:customStyle="1" w:styleId="82">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3">
    <w:name w:val="Table Paragraph"/>
    <w:basedOn w:val="1"/>
    <w:autoRedefine/>
    <w:qFormat/>
    <w:uiPriority w:val="1"/>
  </w:style>
  <w:style w:type="table" w:customStyle="1" w:styleId="84">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p0"/>
    <w:basedOn w:val="1"/>
    <w:autoRedefine/>
    <w:qFormat/>
    <w:uiPriority w:val="0"/>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7195</Words>
  <Characters>7486</Characters>
  <Lines>57</Lines>
  <Paragraphs>16</Paragraphs>
  <TotalTime>11</TotalTime>
  <ScaleCrop>false</ScaleCrop>
  <LinksUpToDate>false</LinksUpToDate>
  <CharactersWithSpaces>7857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2024-05-14T02:58:00Z</dcterms:created>
  <dc:creator>Administrator</dc:creator>
  <cp:lastModifiedBy>huangyulong</cp:lastModifiedBy>
  <cp:lastPrinted>2019-08-12T03:11:00Z</cp:lastPrinted>
  <dcterms:modified xsi:type="dcterms:W3CDTF">2024-05-14T10:14:05Z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D66F7CE6CDAC4996A1D80B1FFCD66A6E_13</vt:lpwstr>
  </property>
</Properties>
</file>